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58890">
      <w:pPr>
        <w:ind w:left="0" w:leftChars="0" w:right="-313" w:rightChars="-149" w:firstLine="459" w:firstLineChars="104"/>
        <w:jc w:val="center"/>
        <w:rPr>
          <w:rFonts w:hint="eastAsia"/>
          <w:b/>
          <w:bCs/>
          <w:color w:val="auto"/>
          <w:sz w:val="44"/>
        </w:rPr>
      </w:pPr>
      <w:bookmarkStart w:id="1" w:name="_GoBack"/>
      <w:r>
        <w:rPr>
          <w:rFonts w:hint="eastAsia"/>
          <w:b/>
          <w:bCs/>
          <w:color w:val="auto"/>
          <w:sz w:val="44"/>
        </w:rPr>
        <w:t>消防系统</w:t>
      </w:r>
      <w:r>
        <w:rPr>
          <w:rFonts w:hint="eastAsia"/>
          <w:b/>
          <w:bCs/>
          <w:color w:val="auto"/>
          <w:sz w:val="44"/>
          <w:lang w:eastAsia="zh-CN"/>
        </w:rPr>
        <w:t>设施设备</w:t>
      </w:r>
      <w:r>
        <w:rPr>
          <w:rFonts w:hint="eastAsia"/>
          <w:b/>
          <w:bCs/>
          <w:color w:val="auto"/>
          <w:sz w:val="44"/>
        </w:rPr>
        <w:t>维</w:t>
      </w:r>
      <w:r>
        <w:rPr>
          <w:rFonts w:hint="eastAsia"/>
          <w:b/>
          <w:bCs/>
          <w:color w:val="auto"/>
          <w:sz w:val="44"/>
          <w:lang w:eastAsia="zh-CN"/>
        </w:rPr>
        <w:t>保</w:t>
      </w:r>
      <w:r>
        <w:rPr>
          <w:rFonts w:hint="eastAsia"/>
          <w:b/>
          <w:bCs/>
          <w:color w:val="auto"/>
          <w:sz w:val="44"/>
        </w:rPr>
        <w:t>合同</w:t>
      </w:r>
    </w:p>
    <w:bookmarkEnd w:id="1"/>
    <w:p w14:paraId="45D73BB1">
      <w:pPr>
        <w:spacing w:line="420" w:lineRule="auto"/>
        <w:ind w:left="0" w:leftChars="0" w:firstLine="249" w:firstLineChars="104"/>
        <w:jc w:val="both"/>
        <w:rPr>
          <w:rFonts w:hint="eastAsia"/>
          <w:color w:val="auto"/>
          <w:sz w:val="24"/>
          <w:lang w:val="en-US" w:eastAsia="zh-CN"/>
        </w:rPr>
      </w:pPr>
    </w:p>
    <w:p w14:paraId="04A92283">
      <w:pPr>
        <w:spacing w:line="420" w:lineRule="auto"/>
        <w:ind w:left="0" w:leftChars="0" w:firstLine="249" w:firstLineChars="104"/>
        <w:jc w:val="center"/>
        <w:rPr>
          <w:rFonts w:hint="eastAsia"/>
          <w:color w:val="auto"/>
          <w:sz w:val="24"/>
        </w:rPr>
      </w:pPr>
      <w:r>
        <w:rPr>
          <w:rFonts w:hint="eastAsia"/>
          <w:color w:val="auto"/>
          <w:sz w:val="24"/>
          <w:lang w:val="en-US" w:eastAsia="zh-CN"/>
        </w:rPr>
        <w:t>合同签约地：</w:t>
      </w:r>
      <w:r>
        <w:rPr>
          <w:rFonts w:hint="eastAsia"/>
          <w:color w:val="auto"/>
          <w:sz w:val="24"/>
        </w:rPr>
        <w:t xml:space="preserve"> </w:t>
      </w:r>
      <w:r>
        <w:rPr>
          <w:rFonts w:hint="eastAsia"/>
          <w:color w:val="auto"/>
          <w:sz w:val="24"/>
          <w:lang w:val="en-US" w:eastAsia="zh-CN"/>
        </w:rPr>
        <w:t>洞桥营地</w:t>
      </w:r>
    </w:p>
    <w:p w14:paraId="1163BFE1">
      <w:pPr>
        <w:spacing w:line="660" w:lineRule="auto"/>
        <w:ind w:left="0" w:leftChars="0" w:firstLine="249" w:firstLineChars="104"/>
        <w:jc w:val="left"/>
        <w:rPr>
          <w:rFonts w:hint="eastAsia"/>
          <w:color w:val="auto"/>
          <w:sz w:val="24"/>
        </w:rPr>
      </w:pPr>
      <w:r>
        <w:rPr>
          <w:rFonts w:hint="eastAsia"/>
          <w:color w:val="auto"/>
          <w:sz w:val="24"/>
          <w:lang w:eastAsia="zh-CN"/>
        </w:rPr>
        <w:t>委托维保服务单位</w:t>
      </w:r>
      <w:r>
        <w:rPr>
          <w:rFonts w:hint="eastAsia"/>
          <w:color w:val="auto"/>
          <w:sz w:val="24"/>
        </w:rPr>
        <w:t>：</w:t>
      </w:r>
      <w:r>
        <w:rPr>
          <w:rFonts w:hint="eastAsia"/>
          <w:color w:val="auto"/>
          <w:sz w:val="24"/>
          <w:u w:val="single"/>
          <w:lang w:val="en-US" w:eastAsia="zh-CN"/>
        </w:rPr>
        <w:t xml:space="preserve"> 杭州青少年成长研学中心       </w:t>
      </w:r>
      <w:r>
        <w:rPr>
          <w:rFonts w:hint="eastAsia"/>
          <w:color w:val="auto"/>
          <w:sz w:val="24"/>
          <w:u w:val="none"/>
          <w:lang w:eastAsia="zh-CN"/>
        </w:rPr>
        <w:t>（以下简称甲方）</w:t>
      </w:r>
    </w:p>
    <w:p w14:paraId="59D3F083">
      <w:pPr>
        <w:numPr>
          <w:ilvl w:val="0"/>
          <w:numId w:val="0"/>
        </w:numPr>
        <w:spacing w:after="157" w:line="440" w:lineRule="exact"/>
        <w:ind w:left="0" w:leftChars="0" w:firstLine="249" w:firstLineChars="104"/>
        <w:jc w:val="left"/>
        <w:rPr>
          <w:rFonts w:hint="eastAsia"/>
          <w:color w:val="auto"/>
          <w:sz w:val="24"/>
          <w:lang w:eastAsia="zh-CN"/>
        </w:rPr>
      </w:pPr>
      <w:r>
        <w:rPr>
          <w:rFonts w:hint="eastAsia"/>
          <w:color w:val="auto"/>
          <w:sz w:val="24"/>
          <w:lang w:eastAsia="zh-CN"/>
        </w:rPr>
        <w:t>提供维保服务单位</w:t>
      </w:r>
      <w:r>
        <w:rPr>
          <w:rFonts w:hint="eastAsia"/>
          <w:color w:val="auto"/>
          <w:sz w:val="24"/>
        </w:rPr>
        <w:t>：</w:t>
      </w:r>
      <w:r>
        <w:rPr>
          <w:rFonts w:hint="eastAsia"/>
          <w:color w:val="auto"/>
          <w:sz w:val="24"/>
          <w:u w:val="single"/>
          <w:lang w:val="en-US" w:eastAsia="zh-CN"/>
        </w:rPr>
        <w:t xml:space="preserve">                              </w:t>
      </w:r>
      <w:r>
        <w:rPr>
          <w:rFonts w:hint="eastAsia"/>
          <w:color w:val="auto"/>
          <w:sz w:val="24"/>
          <w:lang w:eastAsia="zh-CN"/>
        </w:rPr>
        <w:t>（以下简称乙方）</w:t>
      </w:r>
    </w:p>
    <w:p w14:paraId="39401B67">
      <w:pPr>
        <w:numPr>
          <w:ilvl w:val="0"/>
          <w:numId w:val="0"/>
        </w:numPr>
        <w:spacing w:after="157" w:line="440" w:lineRule="exact"/>
        <w:ind w:left="0" w:leftChars="0" w:firstLine="251" w:firstLineChars="104"/>
        <w:jc w:val="left"/>
        <w:rPr>
          <w:rFonts w:hint="eastAsia"/>
          <w:b/>
          <w:bCs/>
          <w:color w:val="auto"/>
          <w:sz w:val="24"/>
        </w:rPr>
      </w:pPr>
      <w:r>
        <w:rPr>
          <w:rFonts w:hint="eastAsia"/>
          <w:b/>
          <w:bCs/>
          <w:color w:val="auto"/>
          <w:sz w:val="24"/>
          <w:lang w:val="en-US" w:eastAsia="zh-CN"/>
        </w:rPr>
        <w:t>一、项目名称：</w:t>
      </w:r>
      <w:r>
        <w:rPr>
          <w:rFonts w:hint="eastAsia"/>
          <w:b w:val="0"/>
          <w:bCs w:val="0"/>
          <w:color w:val="auto"/>
          <w:sz w:val="24"/>
          <w:lang w:val="en-US" w:eastAsia="zh-CN"/>
        </w:rPr>
        <w:t>甲方委托乙方为坐落于富阳区洞桥镇查口村坂坞里1号的</w:t>
      </w:r>
      <w:r>
        <w:rPr>
          <w:rFonts w:hint="eastAsia"/>
          <w:color w:val="auto"/>
          <w:sz w:val="24"/>
          <w:u w:val="none"/>
          <w:lang w:val="en-US" w:eastAsia="zh-CN"/>
        </w:rPr>
        <w:t>杭州青少年成长研学中心消防系统设施设备提供维修保养服务。具体包括主机型号为JB-</w:t>
      </w:r>
      <w:r>
        <w:rPr>
          <w:rFonts w:hint="eastAsia"/>
          <w:strike w:val="0"/>
          <w:dstrike w:val="0"/>
          <w:color w:val="auto"/>
          <w:sz w:val="24"/>
          <w:u w:val="none"/>
          <w:lang w:val="en-US" w:eastAsia="zh-CN"/>
        </w:rPr>
        <w:t>QT-GS5000火灾报警控制器（联动型）以及消防供配电设施、火灾自动报警及联动控制系统、自动喷水灭火系统、消火栓给水系统、防排烟系统、火灾应急照明及疏散指示标志、火灾应急广播及报警装置、消防通讯、防火隔离、消防电梯等。</w:t>
      </w:r>
    </w:p>
    <w:p w14:paraId="3FE851B8">
      <w:pPr>
        <w:numPr>
          <w:ilvl w:val="0"/>
          <w:numId w:val="0"/>
        </w:numPr>
        <w:spacing w:line="420" w:lineRule="auto"/>
        <w:ind w:left="0" w:leftChars="0" w:firstLine="251" w:firstLineChars="104"/>
        <w:jc w:val="left"/>
        <w:rPr>
          <w:rFonts w:hint="eastAsia" w:eastAsia="宋体" w:cs="Times New Roman"/>
          <w:color w:val="auto"/>
          <w:sz w:val="24"/>
          <w:lang w:val="en-US" w:eastAsia="zh-CN"/>
        </w:rPr>
      </w:pPr>
      <w:r>
        <w:rPr>
          <w:rFonts w:hint="eastAsia"/>
          <w:b/>
          <w:bCs/>
          <w:color w:val="auto"/>
          <w:sz w:val="24"/>
          <w:lang w:val="en-US" w:eastAsia="zh-CN"/>
        </w:rPr>
        <w:t>二、</w:t>
      </w:r>
      <w:r>
        <w:rPr>
          <w:rFonts w:hint="eastAsia"/>
          <w:b/>
          <w:bCs/>
          <w:color w:val="auto"/>
          <w:spacing w:val="-18"/>
          <w:sz w:val="24"/>
        </w:rPr>
        <w:t>维保的范围</w:t>
      </w:r>
      <w:r>
        <w:rPr>
          <w:rFonts w:hint="eastAsia"/>
          <w:b/>
          <w:bCs/>
          <w:color w:val="auto"/>
          <w:spacing w:val="-18"/>
          <w:sz w:val="24"/>
          <w:lang w:val="en-US" w:eastAsia="zh-CN"/>
        </w:rPr>
        <w:t xml:space="preserve"> </w:t>
      </w:r>
      <w:r>
        <w:rPr>
          <w:rFonts w:hint="eastAsia"/>
          <w:b/>
          <w:bCs/>
          <w:color w:val="auto"/>
          <w:spacing w:val="-18"/>
          <w:sz w:val="24"/>
        </w:rPr>
        <w:t>：</w:t>
      </w:r>
      <w:r>
        <w:rPr>
          <w:rFonts w:hint="eastAsia" w:eastAsia="宋体" w:cs="Times New Roman"/>
          <w:color w:val="auto"/>
          <w:sz w:val="24"/>
        </w:rPr>
        <w:t>对合同</w:t>
      </w:r>
      <w:r>
        <w:rPr>
          <w:rFonts w:hint="eastAsia" w:eastAsia="宋体" w:cs="Times New Roman"/>
          <w:color w:val="auto"/>
          <w:sz w:val="24"/>
          <w:lang w:val="en-US" w:eastAsia="zh-CN"/>
        </w:rPr>
        <w:t>服务单位范围</w:t>
      </w:r>
      <w:r>
        <w:rPr>
          <w:rFonts w:hint="eastAsia" w:eastAsia="宋体" w:cs="Times New Roman"/>
          <w:color w:val="auto"/>
          <w:sz w:val="24"/>
        </w:rPr>
        <w:t>建筑物</w:t>
      </w:r>
      <w:r>
        <w:rPr>
          <w:rFonts w:hint="eastAsia" w:eastAsia="宋体" w:cs="Times New Roman"/>
          <w:color w:val="auto"/>
          <w:sz w:val="24"/>
          <w:lang w:eastAsia="zh-CN"/>
        </w:rPr>
        <w:t>（</w:t>
      </w:r>
      <w:r>
        <w:rPr>
          <w:rFonts w:hint="eastAsia" w:eastAsia="宋体" w:cs="Times New Roman"/>
          <w:color w:val="auto"/>
          <w:sz w:val="24"/>
          <w:lang w:val="en-US" w:eastAsia="zh-CN"/>
        </w:rPr>
        <w:t>1、2、3号营房及训练馆共15215.89平方</w:t>
      </w:r>
      <w:r>
        <w:rPr>
          <w:rFonts w:hint="eastAsia" w:eastAsia="宋体" w:cs="Times New Roman"/>
          <w:color w:val="auto"/>
          <w:sz w:val="24"/>
          <w:lang w:eastAsia="zh-CN"/>
        </w:rPr>
        <w:t>）</w:t>
      </w:r>
      <w:r>
        <w:rPr>
          <w:rFonts w:hint="eastAsia" w:eastAsia="宋体" w:cs="Times New Roman"/>
          <w:color w:val="auto"/>
          <w:sz w:val="24"/>
        </w:rPr>
        <w:t>内</w:t>
      </w:r>
      <w:r>
        <w:rPr>
          <w:rFonts w:hint="eastAsia" w:eastAsia="宋体" w:cs="Times New Roman"/>
          <w:color w:val="auto"/>
          <w:sz w:val="24"/>
          <w:lang w:val="en-US" w:eastAsia="zh-CN"/>
        </w:rPr>
        <w:t>外</w:t>
      </w:r>
      <w:r>
        <w:rPr>
          <w:rFonts w:hint="eastAsia" w:eastAsia="宋体" w:cs="Times New Roman"/>
          <w:color w:val="auto"/>
          <w:sz w:val="24"/>
        </w:rPr>
        <w:t>的</w:t>
      </w:r>
      <w:r>
        <w:rPr>
          <w:rFonts w:hint="eastAsia" w:eastAsia="宋体" w:cs="Times New Roman"/>
          <w:color w:val="auto"/>
          <w:sz w:val="24"/>
          <w:lang w:eastAsia="zh-CN"/>
        </w:rPr>
        <w:t>现</w:t>
      </w:r>
      <w:r>
        <w:rPr>
          <w:rFonts w:hint="eastAsia" w:eastAsia="宋体" w:cs="Times New Roman"/>
          <w:color w:val="auto"/>
          <w:sz w:val="24"/>
        </w:rPr>
        <w:t>有消防系统</w:t>
      </w:r>
      <w:r>
        <w:rPr>
          <w:rFonts w:hint="eastAsia" w:eastAsia="宋体" w:cs="Times New Roman"/>
          <w:color w:val="auto"/>
          <w:sz w:val="24"/>
          <w:lang w:eastAsia="zh-CN"/>
        </w:rPr>
        <w:t>设施设备</w:t>
      </w:r>
      <w:r>
        <w:rPr>
          <w:rFonts w:hint="eastAsia" w:eastAsia="宋体" w:cs="Times New Roman"/>
          <w:color w:val="auto"/>
          <w:sz w:val="24"/>
        </w:rPr>
        <w:t>进行维</w:t>
      </w:r>
      <w:r>
        <w:rPr>
          <w:rFonts w:hint="eastAsia" w:eastAsia="宋体" w:cs="Times New Roman"/>
          <w:color w:val="auto"/>
          <w:sz w:val="24"/>
          <w:lang w:val="en-US" w:eastAsia="zh-CN"/>
        </w:rPr>
        <w:t>护保养</w:t>
      </w:r>
      <w:r>
        <w:rPr>
          <w:rFonts w:hint="eastAsia" w:eastAsia="宋体" w:cs="Times New Roman"/>
          <w:color w:val="auto"/>
          <w:sz w:val="24"/>
        </w:rPr>
        <w:t>。</w:t>
      </w:r>
    </w:p>
    <w:p w14:paraId="785769A6">
      <w:pPr>
        <w:numPr>
          <w:ilvl w:val="0"/>
          <w:numId w:val="0"/>
        </w:numPr>
        <w:spacing w:line="420" w:lineRule="auto"/>
        <w:ind w:left="0" w:leftChars="0" w:firstLine="213" w:firstLineChars="104"/>
        <w:jc w:val="left"/>
        <w:rPr>
          <w:rFonts w:hint="eastAsia"/>
          <w:color w:val="auto"/>
          <w:spacing w:val="-18"/>
          <w:sz w:val="24"/>
        </w:rPr>
      </w:pPr>
      <w:r>
        <w:rPr>
          <w:rFonts w:hint="eastAsia"/>
          <w:b/>
          <w:bCs/>
          <w:color w:val="auto"/>
          <w:spacing w:val="-18"/>
          <w:sz w:val="24"/>
          <w:lang w:val="en-US" w:eastAsia="zh-CN"/>
        </w:rPr>
        <w:t>三、</w:t>
      </w:r>
      <w:r>
        <w:rPr>
          <w:rFonts w:hint="eastAsia"/>
          <w:b/>
          <w:bCs/>
          <w:color w:val="auto"/>
          <w:sz w:val="24"/>
          <w:lang w:eastAsia="zh-CN"/>
        </w:rPr>
        <w:t>本合同中</w:t>
      </w:r>
      <w:r>
        <w:rPr>
          <w:rFonts w:hint="eastAsia"/>
          <w:b/>
          <w:bCs/>
          <w:color w:val="auto"/>
          <w:sz w:val="24"/>
        </w:rPr>
        <w:t>维保的定义：</w:t>
      </w:r>
      <w:r>
        <w:rPr>
          <w:rFonts w:hint="eastAsia"/>
          <w:color w:val="auto"/>
          <w:sz w:val="24"/>
        </w:rPr>
        <w:t>消</w:t>
      </w:r>
      <w:r>
        <w:rPr>
          <w:rFonts w:hint="eastAsia"/>
          <w:color w:val="auto"/>
          <w:sz w:val="24"/>
          <w:lang w:eastAsia="zh-CN"/>
        </w:rPr>
        <w:t>防系统设施设备</w:t>
      </w:r>
      <w:r>
        <w:rPr>
          <w:rFonts w:hint="eastAsia"/>
          <w:color w:val="auto"/>
          <w:sz w:val="24"/>
        </w:rPr>
        <w:t>维保是对现有的</w:t>
      </w:r>
      <w:r>
        <w:rPr>
          <w:rFonts w:hint="eastAsia"/>
          <w:color w:val="auto"/>
          <w:sz w:val="24"/>
          <w:lang w:val="en-US" w:eastAsia="zh-CN"/>
        </w:rPr>
        <w:t>主机报警及联动系统、</w:t>
      </w:r>
      <w:r>
        <w:rPr>
          <w:rFonts w:hint="eastAsia"/>
          <w:strike w:val="0"/>
          <w:dstrike w:val="0"/>
          <w:color w:val="auto"/>
          <w:sz w:val="24"/>
          <w:u w:val="none"/>
          <w:lang w:val="en-US" w:eastAsia="zh-CN"/>
        </w:rPr>
        <w:t>消防供配电设施、</w:t>
      </w:r>
      <w:r>
        <w:rPr>
          <w:rFonts w:hint="eastAsia"/>
          <w:color w:val="auto"/>
          <w:sz w:val="24"/>
          <w:lang w:eastAsia="zh-CN"/>
        </w:rPr>
        <w:t>消防给水系统、</w:t>
      </w:r>
      <w:r>
        <w:rPr>
          <w:rFonts w:hint="eastAsia"/>
          <w:strike w:val="0"/>
          <w:dstrike w:val="0"/>
          <w:color w:val="auto"/>
          <w:sz w:val="24"/>
          <w:u w:val="none"/>
          <w:lang w:val="en-US" w:eastAsia="zh-CN"/>
        </w:rPr>
        <w:t>自动喷水灭火系统与</w:t>
      </w:r>
      <w:r>
        <w:rPr>
          <w:rFonts w:hint="eastAsia"/>
          <w:strike w:val="0"/>
          <w:dstrike w:val="0"/>
          <w:color w:val="auto"/>
          <w:sz w:val="24"/>
          <w:lang w:eastAsia="zh-CN"/>
        </w:rPr>
        <w:t>消火栓系统</w:t>
      </w:r>
      <w:r>
        <w:rPr>
          <w:rFonts w:hint="eastAsia"/>
          <w:color w:val="auto"/>
          <w:sz w:val="24"/>
          <w:lang w:eastAsia="zh-CN"/>
        </w:rPr>
        <w:t>、应急照明和疏散指示系统、火灾自动报警</w:t>
      </w:r>
      <w:r>
        <w:rPr>
          <w:rFonts w:hint="eastAsia"/>
          <w:strike w:val="0"/>
          <w:dstrike w:val="0"/>
          <w:color w:val="auto"/>
          <w:sz w:val="24"/>
          <w:u w:val="none"/>
          <w:lang w:val="en-US" w:eastAsia="zh-CN"/>
        </w:rPr>
        <w:t>及联动控制</w:t>
      </w:r>
      <w:r>
        <w:rPr>
          <w:rFonts w:hint="eastAsia"/>
          <w:color w:val="auto"/>
          <w:sz w:val="24"/>
        </w:rPr>
        <w:t>系统</w:t>
      </w:r>
      <w:r>
        <w:rPr>
          <w:rFonts w:hint="eastAsia"/>
          <w:color w:val="auto"/>
          <w:sz w:val="24"/>
          <w:lang w:eastAsia="zh-CN"/>
        </w:rPr>
        <w:t>、</w:t>
      </w:r>
      <w:r>
        <w:rPr>
          <w:rFonts w:hint="eastAsia"/>
          <w:strike w:val="0"/>
          <w:dstrike w:val="0"/>
          <w:color w:val="auto"/>
          <w:sz w:val="24"/>
          <w:u w:val="none"/>
          <w:lang w:val="en-US" w:eastAsia="zh-CN"/>
        </w:rPr>
        <w:t>防排烟系统、火灾应急广播及报警装置、消防通讯、防火隔离、消防电梯等</w:t>
      </w:r>
      <w:r>
        <w:rPr>
          <w:rFonts w:hint="eastAsia"/>
          <w:color w:val="auto"/>
          <w:sz w:val="24"/>
        </w:rPr>
        <w:t>进行维</w:t>
      </w:r>
      <w:r>
        <w:rPr>
          <w:rFonts w:hint="eastAsia"/>
          <w:color w:val="auto"/>
          <w:sz w:val="24"/>
          <w:lang w:eastAsia="zh-CN"/>
        </w:rPr>
        <w:t>修</w:t>
      </w:r>
      <w:r>
        <w:rPr>
          <w:rFonts w:hint="eastAsia"/>
          <w:color w:val="auto"/>
          <w:sz w:val="24"/>
        </w:rPr>
        <w:t>保养</w:t>
      </w:r>
      <w:r>
        <w:rPr>
          <w:rFonts w:hint="eastAsia"/>
          <w:color w:val="auto"/>
          <w:sz w:val="24"/>
          <w:lang w:eastAsia="zh-CN"/>
        </w:rPr>
        <w:t>（以下简称维保）</w:t>
      </w:r>
      <w:r>
        <w:rPr>
          <w:rFonts w:hint="eastAsia"/>
          <w:color w:val="auto"/>
          <w:sz w:val="24"/>
        </w:rPr>
        <w:t>，当系统出现故障</w:t>
      </w:r>
      <w:r>
        <w:rPr>
          <w:rFonts w:hint="eastAsia"/>
          <w:color w:val="auto"/>
          <w:sz w:val="24"/>
          <w:lang w:eastAsia="zh-CN"/>
        </w:rPr>
        <w:t>或损坏</w:t>
      </w:r>
      <w:r>
        <w:rPr>
          <w:rFonts w:hint="eastAsia"/>
          <w:color w:val="auto"/>
          <w:sz w:val="24"/>
        </w:rPr>
        <w:t>等问题时进行维修及故障</w:t>
      </w:r>
      <w:r>
        <w:rPr>
          <w:rFonts w:hint="eastAsia"/>
          <w:color w:val="auto"/>
          <w:sz w:val="24"/>
          <w:lang w:eastAsia="zh-CN"/>
        </w:rPr>
        <w:t>处理</w:t>
      </w:r>
      <w:r>
        <w:rPr>
          <w:rFonts w:hint="eastAsia"/>
          <w:color w:val="auto"/>
          <w:sz w:val="24"/>
        </w:rPr>
        <w:t>。</w:t>
      </w:r>
    </w:p>
    <w:p w14:paraId="72AA7EC2">
      <w:pPr>
        <w:spacing w:line="420" w:lineRule="auto"/>
        <w:ind w:left="0" w:leftChars="0" w:firstLine="251" w:firstLineChars="104"/>
        <w:jc w:val="left"/>
        <w:rPr>
          <w:rFonts w:hint="eastAsia"/>
          <w:color w:val="auto"/>
          <w:sz w:val="24"/>
        </w:rPr>
      </w:pPr>
      <w:r>
        <w:rPr>
          <w:rFonts w:hint="eastAsia"/>
          <w:b/>
          <w:bCs/>
          <w:color w:val="auto"/>
          <w:sz w:val="24"/>
          <w:lang w:val="en-US" w:eastAsia="zh-CN"/>
        </w:rPr>
        <w:t>四</w:t>
      </w:r>
      <w:r>
        <w:rPr>
          <w:rFonts w:hint="eastAsia"/>
          <w:b/>
          <w:bCs/>
          <w:color w:val="auto"/>
          <w:sz w:val="24"/>
        </w:rPr>
        <w:t>、维保项目的</w:t>
      </w:r>
      <w:r>
        <w:rPr>
          <w:rFonts w:hint="eastAsia"/>
          <w:b/>
          <w:bCs/>
          <w:color w:val="auto"/>
          <w:sz w:val="24"/>
          <w:lang w:val="en-US" w:eastAsia="zh-CN"/>
        </w:rPr>
        <w:t>事项交接</w:t>
      </w:r>
      <w:r>
        <w:rPr>
          <w:rFonts w:hint="eastAsia"/>
          <w:color w:val="auto"/>
          <w:sz w:val="24"/>
        </w:rPr>
        <w:t>：</w:t>
      </w:r>
      <w:r>
        <w:rPr>
          <w:rFonts w:hint="eastAsia"/>
          <w:b w:val="0"/>
          <w:bCs w:val="0"/>
          <w:color w:val="auto"/>
          <w:sz w:val="24"/>
          <w:lang w:val="en-US" w:eastAsia="zh-CN"/>
        </w:rPr>
        <w:t>续签</w:t>
      </w:r>
      <w:r>
        <w:rPr>
          <w:rFonts w:hint="eastAsia"/>
          <w:color w:val="auto"/>
          <w:sz w:val="24"/>
        </w:rPr>
        <w:t>合同</w:t>
      </w:r>
      <w:r>
        <w:rPr>
          <w:rFonts w:hint="eastAsia"/>
          <w:color w:val="auto"/>
          <w:sz w:val="24"/>
          <w:lang w:val="en-US" w:eastAsia="zh-CN"/>
        </w:rPr>
        <w:t>前</w:t>
      </w:r>
      <w:r>
        <w:rPr>
          <w:rFonts w:hint="eastAsia"/>
          <w:color w:val="auto"/>
          <w:sz w:val="24"/>
        </w:rPr>
        <w:t>后一周内，甲乙双方应对系统的运行</w:t>
      </w:r>
      <w:r>
        <w:rPr>
          <w:rFonts w:hint="eastAsia"/>
          <w:color w:val="auto"/>
          <w:sz w:val="24"/>
          <w:lang w:eastAsia="zh-CN"/>
        </w:rPr>
        <w:t>（</w:t>
      </w:r>
      <w:r>
        <w:rPr>
          <w:rFonts w:hint="eastAsia"/>
          <w:color w:val="auto"/>
          <w:sz w:val="24"/>
          <w:lang w:val="en-US" w:eastAsia="zh-CN"/>
        </w:rPr>
        <w:t>或维保</w:t>
      </w:r>
      <w:r>
        <w:rPr>
          <w:rFonts w:hint="eastAsia"/>
          <w:color w:val="auto"/>
          <w:sz w:val="24"/>
          <w:lang w:eastAsia="zh-CN"/>
        </w:rPr>
        <w:t>）</w:t>
      </w:r>
      <w:r>
        <w:rPr>
          <w:rFonts w:hint="eastAsia"/>
          <w:color w:val="auto"/>
          <w:sz w:val="24"/>
        </w:rPr>
        <w:t>情况进行</w:t>
      </w:r>
      <w:r>
        <w:rPr>
          <w:rFonts w:hint="eastAsia"/>
          <w:color w:val="auto"/>
          <w:sz w:val="24"/>
          <w:lang w:eastAsia="zh-CN"/>
        </w:rPr>
        <w:t>交接</w:t>
      </w:r>
      <w:r>
        <w:rPr>
          <w:rFonts w:hint="eastAsia" w:ascii="宋体" w:hAnsi="宋体" w:cs="宋体"/>
          <w:color w:val="auto"/>
          <w:sz w:val="24"/>
        </w:rPr>
        <w:t>，</w:t>
      </w:r>
      <w:r>
        <w:rPr>
          <w:rFonts w:hint="eastAsia"/>
          <w:color w:val="auto"/>
          <w:sz w:val="24"/>
        </w:rPr>
        <w:t>双方对系统的运行状况进行</w:t>
      </w:r>
      <w:r>
        <w:rPr>
          <w:rFonts w:hint="eastAsia"/>
          <w:color w:val="auto"/>
          <w:sz w:val="24"/>
          <w:lang w:eastAsia="zh-CN"/>
        </w:rPr>
        <w:t>检查并</w:t>
      </w:r>
      <w:r>
        <w:rPr>
          <w:rFonts w:hint="eastAsia"/>
          <w:color w:val="auto"/>
          <w:sz w:val="24"/>
        </w:rPr>
        <w:t>签字确认。若有历史遗留且无法排除的故障</w:t>
      </w:r>
      <w:r>
        <w:rPr>
          <w:rFonts w:hint="eastAsia"/>
          <w:color w:val="auto"/>
          <w:sz w:val="24"/>
          <w:lang w:eastAsia="zh-CN"/>
        </w:rPr>
        <w:t>等问题存在</w:t>
      </w:r>
      <w:r>
        <w:rPr>
          <w:rFonts w:hint="eastAsia"/>
          <w:color w:val="auto"/>
          <w:sz w:val="24"/>
          <w:lang w:val="en-US" w:eastAsia="zh-CN"/>
        </w:rPr>
        <w:t>(如设计施工不符合规范要求，但通过其他办法通过有关部门验收合格等隐患)</w:t>
      </w:r>
      <w:r>
        <w:rPr>
          <w:rFonts w:hint="eastAsia"/>
          <w:color w:val="auto"/>
          <w:sz w:val="24"/>
        </w:rPr>
        <w:t>，双方也应签字确认，由此造成的后果，由甲方承担责任</w:t>
      </w:r>
      <w:r>
        <w:rPr>
          <w:rFonts w:hint="eastAsia"/>
          <w:color w:val="auto"/>
          <w:sz w:val="24"/>
          <w:lang w:eastAsia="zh-CN"/>
        </w:rPr>
        <w:t>；</w:t>
      </w:r>
      <w:r>
        <w:rPr>
          <w:rFonts w:hint="eastAsia"/>
          <w:color w:val="auto"/>
          <w:sz w:val="24"/>
          <w:lang w:val="en-US" w:eastAsia="zh-CN"/>
        </w:rPr>
        <w:t>乙方在前一维保周期内未提出的，按第七条第（一）项第1款处理。</w:t>
      </w:r>
    </w:p>
    <w:p w14:paraId="18C7EA81">
      <w:pPr>
        <w:spacing w:line="420" w:lineRule="auto"/>
        <w:ind w:left="0" w:leftChars="0" w:firstLine="251" w:firstLineChars="104"/>
        <w:jc w:val="left"/>
        <w:rPr>
          <w:rFonts w:hint="eastAsia"/>
          <w:color w:val="auto"/>
          <w:sz w:val="24"/>
        </w:rPr>
      </w:pPr>
      <w:r>
        <w:rPr>
          <w:rFonts w:hint="eastAsia"/>
          <w:b/>
          <w:bCs/>
          <w:color w:val="auto"/>
          <w:sz w:val="24"/>
          <w:lang w:val="en-US" w:eastAsia="zh-CN"/>
        </w:rPr>
        <w:t>五</w:t>
      </w:r>
      <w:r>
        <w:rPr>
          <w:rFonts w:hint="eastAsia"/>
          <w:color w:val="auto"/>
          <w:sz w:val="24"/>
        </w:rPr>
        <w:t>、经双方友好协商，就</w:t>
      </w:r>
      <w:r>
        <w:rPr>
          <w:rFonts w:hint="eastAsia"/>
          <w:color w:val="auto"/>
          <w:sz w:val="24"/>
          <w:lang w:eastAsia="zh-CN"/>
        </w:rPr>
        <w:t>甲方所属的</w:t>
      </w:r>
      <w:r>
        <w:rPr>
          <w:rFonts w:hint="eastAsia"/>
          <w:b/>
          <w:color w:val="auto"/>
          <w:sz w:val="24"/>
          <w:u w:val="single"/>
          <w:lang w:val="en-US" w:eastAsia="zh-CN"/>
        </w:rPr>
        <w:t xml:space="preserve"> 杭州青少年成长研学中心消防维修保养项目 </w:t>
      </w:r>
      <w:r>
        <w:rPr>
          <w:rFonts w:hint="eastAsia"/>
          <w:b/>
          <w:color w:val="auto"/>
          <w:sz w:val="24"/>
          <w:u w:val="single"/>
        </w:rPr>
        <w:t xml:space="preserve"> </w:t>
      </w:r>
      <w:r>
        <w:rPr>
          <w:rFonts w:hint="eastAsia"/>
          <w:color w:val="auto"/>
          <w:sz w:val="24"/>
          <w:lang w:eastAsia="zh-CN"/>
        </w:rPr>
        <w:t>建筑消防给水系统、消火栓系统、应急照明和疏散指示系统、火灾自动报警</w:t>
      </w:r>
      <w:r>
        <w:rPr>
          <w:rFonts w:hint="eastAsia"/>
          <w:color w:val="auto"/>
          <w:sz w:val="24"/>
        </w:rPr>
        <w:t>系统</w:t>
      </w:r>
      <w:r>
        <w:rPr>
          <w:rFonts w:hint="eastAsia"/>
          <w:color w:val="auto"/>
          <w:sz w:val="24"/>
          <w:lang w:eastAsia="zh-CN"/>
        </w:rPr>
        <w:t>等设施设备</w:t>
      </w:r>
      <w:r>
        <w:rPr>
          <w:rFonts w:hint="eastAsia"/>
          <w:color w:val="auto"/>
          <w:sz w:val="24"/>
        </w:rPr>
        <w:t>维</w:t>
      </w:r>
      <w:r>
        <w:rPr>
          <w:rFonts w:hint="eastAsia"/>
          <w:color w:val="auto"/>
          <w:sz w:val="24"/>
          <w:lang w:eastAsia="zh-CN"/>
        </w:rPr>
        <w:t>保，双方</w:t>
      </w:r>
      <w:r>
        <w:rPr>
          <w:rFonts w:hint="eastAsia"/>
          <w:color w:val="auto"/>
          <w:sz w:val="24"/>
        </w:rPr>
        <w:t>达成以下协议</w:t>
      </w:r>
      <w:r>
        <w:rPr>
          <w:rFonts w:hint="eastAsia"/>
          <w:color w:val="auto"/>
          <w:sz w:val="24"/>
          <w:lang w:eastAsia="zh-CN"/>
        </w:rPr>
        <w:t>：</w:t>
      </w:r>
    </w:p>
    <w:p w14:paraId="624F7A4A">
      <w:pPr>
        <w:spacing w:line="420" w:lineRule="auto"/>
        <w:ind w:left="0" w:leftChars="0" w:firstLine="249" w:firstLineChars="104"/>
        <w:jc w:val="left"/>
        <w:rPr>
          <w:rFonts w:hint="eastAsia"/>
          <w:bCs/>
          <w:color w:val="auto"/>
          <w:sz w:val="24"/>
        </w:rPr>
      </w:pPr>
      <w:r>
        <w:rPr>
          <w:rFonts w:hint="eastAsia"/>
          <w:bCs/>
          <w:color w:val="auto"/>
          <w:sz w:val="24"/>
        </w:rPr>
        <w:t>乙方在合同期内，应定期对</w:t>
      </w:r>
      <w:r>
        <w:rPr>
          <w:rFonts w:hint="eastAsia"/>
          <w:bCs/>
          <w:color w:val="auto"/>
          <w:sz w:val="24"/>
          <w:lang w:eastAsia="zh-CN"/>
        </w:rPr>
        <w:t>本合同内</w:t>
      </w:r>
      <w:r>
        <w:rPr>
          <w:rFonts w:hint="eastAsia"/>
          <w:bCs/>
          <w:color w:val="auto"/>
          <w:sz w:val="24"/>
        </w:rPr>
        <w:t>的消防系统</w:t>
      </w:r>
      <w:r>
        <w:rPr>
          <w:rFonts w:hint="eastAsia"/>
          <w:bCs/>
          <w:color w:val="auto"/>
          <w:sz w:val="24"/>
          <w:lang w:eastAsia="zh-CN"/>
        </w:rPr>
        <w:t>设施设备</w:t>
      </w:r>
      <w:r>
        <w:rPr>
          <w:rFonts w:hint="eastAsia"/>
          <w:bCs/>
          <w:color w:val="auto"/>
          <w:sz w:val="24"/>
        </w:rPr>
        <w:t>进行维</w:t>
      </w:r>
      <w:r>
        <w:rPr>
          <w:rFonts w:hint="eastAsia"/>
          <w:bCs/>
          <w:color w:val="auto"/>
          <w:sz w:val="24"/>
          <w:lang w:eastAsia="zh-CN"/>
        </w:rPr>
        <w:t>保</w:t>
      </w:r>
      <w:r>
        <w:rPr>
          <w:rFonts w:hint="eastAsia"/>
          <w:bCs/>
          <w:color w:val="auto"/>
          <w:sz w:val="24"/>
        </w:rPr>
        <w:t>工作，具体工作内容如下：</w:t>
      </w:r>
    </w:p>
    <w:p w14:paraId="28D58439">
      <w:pPr>
        <w:numPr>
          <w:ilvl w:val="0"/>
          <w:numId w:val="1"/>
        </w:numPr>
        <w:spacing w:line="420" w:lineRule="auto"/>
        <w:ind w:left="0" w:leftChars="0" w:firstLine="251" w:firstLineChars="104"/>
        <w:jc w:val="left"/>
        <w:rPr>
          <w:rFonts w:hint="eastAsia"/>
          <w:b/>
          <w:bCs w:val="0"/>
          <w:color w:val="auto"/>
          <w:sz w:val="24"/>
          <w:szCs w:val="24"/>
          <w:lang w:eastAsia="zh-CN"/>
        </w:rPr>
      </w:pPr>
      <w:r>
        <w:rPr>
          <w:rFonts w:hint="eastAsia"/>
          <w:b/>
          <w:bCs w:val="0"/>
          <w:color w:val="auto"/>
          <w:sz w:val="24"/>
          <w:szCs w:val="24"/>
          <w:lang w:eastAsia="zh-CN"/>
        </w:rPr>
        <w:t>消防给水系统</w:t>
      </w:r>
    </w:p>
    <w:p w14:paraId="5EB6432F">
      <w:pPr>
        <w:numPr>
          <w:ilvl w:val="0"/>
          <w:numId w:val="0"/>
        </w:numPr>
        <w:spacing w:line="420" w:lineRule="auto"/>
        <w:ind w:left="0" w:leftChars="0" w:firstLine="251" w:firstLineChars="104"/>
        <w:jc w:val="left"/>
        <w:rPr>
          <w:rFonts w:hint="eastAsia"/>
          <w:b/>
          <w:bCs w:val="0"/>
          <w:color w:val="auto"/>
          <w:sz w:val="24"/>
          <w:szCs w:val="24"/>
          <w:lang w:val="en-US" w:eastAsia="zh-CN"/>
        </w:rPr>
      </w:pPr>
      <w:r>
        <w:rPr>
          <w:rFonts w:hint="eastAsia"/>
          <w:b/>
          <w:bCs w:val="0"/>
          <w:color w:val="auto"/>
          <w:sz w:val="24"/>
          <w:szCs w:val="24"/>
          <w:lang w:val="en-US" w:eastAsia="zh-CN"/>
        </w:rPr>
        <w:t>A、</w:t>
      </w:r>
      <w:r>
        <w:rPr>
          <w:rFonts w:hint="eastAsia"/>
          <w:b/>
          <w:bCs w:val="0"/>
          <w:color w:val="auto"/>
          <w:sz w:val="24"/>
          <w:lang w:eastAsia="zh-CN"/>
        </w:rPr>
        <w:t>每月定期维保工作（根据现场设备情况而定）</w:t>
      </w:r>
    </w:p>
    <w:p w14:paraId="2B6E0277">
      <w:pPr>
        <w:numPr>
          <w:ilvl w:val="0"/>
          <w:numId w:val="0"/>
        </w:numPr>
        <w:spacing w:after="120" w:afterLines="50" w:line="440" w:lineRule="exact"/>
        <w:ind w:left="0" w:leftChars="0" w:firstLine="249" w:firstLineChars="104"/>
        <w:jc w:val="left"/>
        <w:rPr>
          <w:color w:val="auto"/>
          <w:kern w:val="1"/>
          <w:sz w:val="24"/>
          <w:szCs w:val="24"/>
        </w:rPr>
      </w:pPr>
      <w:r>
        <w:rPr>
          <w:rFonts w:hint="eastAsia"/>
          <w:color w:val="auto"/>
          <w:kern w:val="1"/>
          <w:sz w:val="24"/>
          <w:szCs w:val="24"/>
          <w:lang w:eastAsia="zh-CN"/>
        </w:rPr>
        <w:t>（</w:t>
      </w:r>
      <w:r>
        <w:rPr>
          <w:rFonts w:hint="eastAsia"/>
          <w:color w:val="auto"/>
          <w:kern w:val="1"/>
          <w:sz w:val="24"/>
          <w:szCs w:val="24"/>
          <w:lang w:val="en-US" w:eastAsia="zh-CN"/>
        </w:rPr>
        <w:t>1</w:t>
      </w:r>
      <w:r>
        <w:rPr>
          <w:rFonts w:hint="eastAsia"/>
          <w:color w:val="auto"/>
          <w:kern w:val="1"/>
          <w:sz w:val="24"/>
          <w:szCs w:val="24"/>
          <w:lang w:eastAsia="zh-CN"/>
        </w:rPr>
        <w:t>）</w:t>
      </w:r>
      <w:r>
        <w:rPr>
          <w:color w:val="auto"/>
          <w:kern w:val="1"/>
          <w:sz w:val="24"/>
          <w:szCs w:val="24"/>
        </w:rPr>
        <w:t>每月应手动启动消防水泵运转一次，并应检查供电电源的情况；</w:t>
      </w:r>
    </w:p>
    <w:p w14:paraId="04F77AF7">
      <w:pPr>
        <w:numPr>
          <w:ilvl w:val="0"/>
          <w:numId w:val="0"/>
        </w:numPr>
        <w:spacing w:after="120" w:afterLines="50" w:line="440" w:lineRule="exact"/>
        <w:ind w:left="0" w:leftChars="0" w:firstLine="249" w:firstLineChars="104"/>
        <w:jc w:val="left"/>
        <w:rPr>
          <w:rFonts w:hint="eastAsia"/>
          <w:color w:val="auto"/>
          <w:kern w:val="1"/>
          <w:sz w:val="24"/>
          <w:szCs w:val="24"/>
          <w:lang w:eastAsia="zh-CN"/>
        </w:rPr>
      </w:pPr>
      <w:r>
        <w:rPr>
          <w:rFonts w:hint="eastAsia"/>
          <w:color w:val="auto"/>
          <w:kern w:val="1"/>
          <w:sz w:val="24"/>
          <w:szCs w:val="24"/>
          <w:lang w:eastAsia="zh-CN"/>
        </w:rPr>
        <w:t>（</w:t>
      </w:r>
      <w:r>
        <w:rPr>
          <w:rFonts w:hint="eastAsia"/>
          <w:color w:val="auto"/>
          <w:kern w:val="1"/>
          <w:sz w:val="24"/>
          <w:szCs w:val="24"/>
          <w:lang w:val="en-US" w:eastAsia="zh-CN"/>
        </w:rPr>
        <w:t>2</w:t>
      </w:r>
      <w:r>
        <w:rPr>
          <w:rFonts w:hint="eastAsia"/>
          <w:color w:val="auto"/>
          <w:kern w:val="1"/>
          <w:sz w:val="24"/>
          <w:szCs w:val="24"/>
          <w:lang w:eastAsia="zh-CN"/>
        </w:rPr>
        <w:t>）</w:t>
      </w:r>
      <w:r>
        <w:rPr>
          <w:color w:val="auto"/>
          <w:kern w:val="1"/>
          <w:sz w:val="24"/>
          <w:szCs w:val="24"/>
        </w:rPr>
        <w:t>每月应对气压水罐的压力和有效容积等进行一次</w:t>
      </w:r>
      <w:r>
        <w:rPr>
          <w:rFonts w:hint="eastAsia"/>
          <w:color w:val="auto"/>
          <w:kern w:val="1"/>
          <w:sz w:val="24"/>
          <w:szCs w:val="24"/>
          <w:lang w:eastAsia="zh-CN"/>
        </w:rPr>
        <w:t>测试</w:t>
      </w:r>
      <w:r>
        <w:rPr>
          <w:rFonts w:hint="eastAsia"/>
          <w:color w:val="auto"/>
          <w:kern w:val="1"/>
          <w:sz w:val="24"/>
          <w:szCs w:val="24"/>
          <w:lang w:val="en-US" w:eastAsia="zh-CN"/>
        </w:rPr>
        <w:t>;</w:t>
      </w:r>
    </w:p>
    <w:p w14:paraId="20F5CE29">
      <w:pPr>
        <w:numPr>
          <w:ilvl w:val="0"/>
          <w:numId w:val="0"/>
        </w:numPr>
        <w:spacing w:after="120" w:afterLines="50" w:line="440" w:lineRule="exact"/>
        <w:ind w:left="0" w:leftChars="0" w:firstLine="249" w:firstLineChars="104"/>
        <w:jc w:val="left"/>
        <w:rPr>
          <w:rFonts w:hint="eastAsia"/>
          <w:color w:val="auto"/>
          <w:kern w:val="1"/>
          <w:sz w:val="24"/>
          <w:szCs w:val="24"/>
          <w:lang w:eastAsia="zh-CN"/>
        </w:rPr>
      </w:pPr>
      <w:r>
        <w:rPr>
          <w:rFonts w:hint="eastAsia"/>
          <w:color w:val="auto"/>
          <w:kern w:val="1"/>
          <w:sz w:val="24"/>
          <w:szCs w:val="24"/>
          <w:lang w:eastAsia="zh-CN"/>
        </w:rPr>
        <w:t>（</w:t>
      </w:r>
      <w:r>
        <w:rPr>
          <w:rFonts w:hint="eastAsia"/>
          <w:color w:val="auto"/>
          <w:kern w:val="1"/>
          <w:sz w:val="24"/>
          <w:szCs w:val="24"/>
          <w:lang w:val="en-US" w:eastAsia="zh-CN"/>
        </w:rPr>
        <w:t>3</w:t>
      </w:r>
      <w:r>
        <w:rPr>
          <w:rFonts w:hint="eastAsia"/>
          <w:color w:val="auto"/>
          <w:kern w:val="1"/>
          <w:sz w:val="24"/>
          <w:szCs w:val="24"/>
          <w:lang w:eastAsia="zh-CN"/>
        </w:rPr>
        <w:t>）</w:t>
      </w:r>
      <w:r>
        <w:rPr>
          <w:color w:val="auto"/>
          <w:kern w:val="1"/>
          <w:sz w:val="24"/>
          <w:szCs w:val="24"/>
        </w:rPr>
        <w:t>每月</w:t>
      </w:r>
      <w:r>
        <w:rPr>
          <w:rFonts w:hint="eastAsia"/>
          <w:color w:val="auto"/>
          <w:kern w:val="1"/>
          <w:sz w:val="24"/>
          <w:szCs w:val="24"/>
          <w:lang w:eastAsia="zh-CN"/>
        </w:rPr>
        <w:t>对所有控制阀门的</w:t>
      </w:r>
      <w:r>
        <w:rPr>
          <w:color w:val="auto"/>
          <w:kern w:val="1"/>
          <w:sz w:val="24"/>
          <w:szCs w:val="24"/>
        </w:rPr>
        <w:t>铅封、锁链进行一次检查，当有破坏或损坏</w:t>
      </w:r>
      <w:r>
        <w:rPr>
          <w:rFonts w:hint="eastAsia"/>
          <w:color w:val="auto"/>
          <w:kern w:val="1"/>
          <w:sz w:val="24"/>
          <w:szCs w:val="24"/>
          <w:lang w:eastAsia="zh-CN"/>
        </w:rPr>
        <w:t>及不在规定状态</w:t>
      </w:r>
      <w:r>
        <w:rPr>
          <w:color w:val="auto"/>
          <w:kern w:val="1"/>
          <w:sz w:val="24"/>
          <w:szCs w:val="24"/>
        </w:rPr>
        <w:t>时及时修理；</w:t>
      </w:r>
    </w:p>
    <w:p w14:paraId="0A726D7B">
      <w:pPr>
        <w:numPr>
          <w:ilvl w:val="0"/>
          <w:numId w:val="0"/>
        </w:numPr>
        <w:spacing w:after="120" w:afterLines="50" w:line="440" w:lineRule="exact"/>
        <w:ind w:left="0" w:leftChars="0" w:firstLine="249" w:firstLineChars="104"/>
        <w:jc w:val="left"/>
        <w:rPr>
          <w:rFonts w:hint="eastAsia"/>
          <w:color w:val="auto"/>
          <w:kern w:val="1"/>
          <w:sz w:val="24"/>
          <w:szCs w:val="24"/>
          <w:lang w:eastAsia="zh-CN"/>
        </w:rPr>
      </w:pPr>
      <w:r>
        <w:rPr>
          <w:rFonts w:hint="eastAsia"/>
          <w:color w:val="auto"/>
          <w:kern w:val="1"/>
          <w:sz w:val="24"/>
          <w:szCs w:val="24"/>
          <w:lang w:eastAsia="zh-CN"/>
        </w:rPr>
        <w:t>（</w:t>
      </w:r>
      <w:r>
        <w:rPr>
          <w:rFonts w:hint="eastAsia"/>
          <w:color w:val="auto"/>
          <w:kern w:val="1"/>
          <w:sz w:val="24"/>
          <w:szCs w:val="24"/>
          <w:lang w:val="en-US" w:eastAsia="zh-CN"/>
        </w:rPr>
        <w:t>4</w:t>
      </w:r>
      <w:r>
        <w:rPr>
          <w:rFonts w:hint="eastAsia"/>
          <w:color w:val="auto"/>
          <w:kern w:val="1"/>
          <w:sz w:val="24"/>
          <w:szCs w:val="24"/>
          <w:lang w:eastAsia="zh-CN"/>
        </w:rPr>
        <w:t>）</w:t>
      </w:r>
      <w:r>
        <w:rPr>
          <w:color w:val="auto"/>
          <w:kern w:val="1"/>
          <w:sz w:val="24"/>
          <w:szCs w:val="24"/>
        </w:rPr>
        <w:t>每月应对电动阀和电磁阀的供电和启闭性能进行</w:t>
      </w:r>
      <w:r>
        <w:rPr>
          <w:rFonts w:hint="eastAsia"/>
          <w:color w:val="auto"/>
          <w:kern w:val="1"/>
          <w:sz w:val="24"/>
          <w:szCs w:val="24"/>
          <w:lang w:eastAsia="zh-CN"/>
        </w:rPr>
        <w:t>测试</w:t>
      </w:r>
      <w:r>
        <w:rPr>
          <w:color w:val="auto"/>
          <w:kern w:val="1"/>
          <w:sz w:val="24"/>
          <w:szCs w:val="24"/>
        </w:rPr>
        <w:t>；</w:t>
      </w:r>
    </w:p>
    <w:p w14:paraId="435ED198">
      <w:pPr>
        <w:numPr>
          <w:ilvl w:val="0"/>
          <w:numId w:val="0"/>
        </w:numPr>
        <w:spacing w:after="120" w:afterLines="50" w:line="440" w:lineRule="exact"/>
        <w:ind w:left="0" w:leftChars="0" w:firstLine="249" w:firstLineChars="104"/>
        <w:jc w:val="left"/>
        <w:rPr>
          <w:rFonts w:hint="eastAsia"/>
          <w:color w:val="auto"/>
          <w:kern w:val="1"/>
          <w:sz w:val="24"/>
          <w:szCs w:val="24"/>
          <w:lang w:eastAsia="zh-CN"/>
        </w:rPr>
      </w:pPr>
      <w:r>
        <w:rPr>
          <w:rFonts w:hint="eastAsia"/>
          <w:color w:val="auto"/>
          <w:kern w:val="1"/>
          <w:sz w:val="24"/>
          <w:szCs w:val="24"/>
          <w:lang w:eastAsia="zh-CN"/>
        </w:rPr>
        <w:t>（</w:t>
      </w:r>
      <w:r>
        <w:rPr>
          <w:rFonts w:hint="eastAsia"/>
          <w:color w:val="auto"/>
          <w:kern w:val="1"/>
          <w:sz w:val="24"/>
          <w:szCs w:val="24"/>
          <w:lang w:val="en-US" w:eastAsia="zh-CN"/>
        </w:rPr>
        <w:t>5</w:t>
      </w:r>
      <w:r>
        <w:rPr>
          <w:rFonts w:hint="eastAsia"/>
          <w:color w:val="auto"/>
          <w:kern w:val="1"/>
          <w:sz w:val="24"/>
          <w:szCs w:val="24"/>
          <w:lang w:eastAsia="zh-CN"/>
        </w:rPr>
        <w:t>）</w:t>
      </w:r>
      <w:r>
        <w:rPr>
          <w:color w:val="auto"/>
          <w:kern w:val="1"/>
          <w:sz w:val="24"/>
          <w:szCs w:val="24"/>
        </w:rPr>
        <w:t>在市政供水阀门处于完全开启状态时，每月应对倒流防止器的压差进行</w:t>
      </w:r>
      <w:r>
        <w:rPr>
          <w:rFonts w:hint="eastAsia"/>
          <w:color w:val="auto"/>
          <w:kern w:val="1"/>
          <w:sz w:val="24"/>
          <w:szCs w:val="24"/>
          <w:lang w:eastAsia="zh-CN"/>
        </w:rPr>
        <w:t>测试；</w:t>
      </w:r>
    </w:p>
    <w:p w14:paraId="597E6A3F">
      <w:pPr>
        <w:numPr>
          <w:ilvl w:val="0"/>
          <w:numId w:val="0"/>
        </w:numPr>
        <w:spacing w:after="120" w:afterLines="50" w:line="440" w:lineRule="exact"/>
        <w:ind w:left="0" w:leftChars="0" w:firstLine="249" w:firstLineChars="104"/>
        <w:jc w:val="left"/>
        <w:rPr>
          <w:rFonts w:hint="default"/>
          <w:color w:val="auto"/>
          <w:kern w:val="1"/>
          <w:sz w:val="24"/>
          <w:szCs w:val="24"/>
          <w:lang w:val="en-US" w:eastAsia="zh-CN"/>
        </w:rPr>
      </w:pPr>
      <w:r>
        <w:rPr>
          <w:rFonts w:hint="eastAsia"/>
          <w:color w:val="auto"/>
          <w:kern w:val="1"/>
          <w:sz w:val="24"/>
          <w:szCs w:val="24"/>
          <w:lang w:eastAsia="zh-CN"/>
        </w:rPr>
        <w:t>（</w:t>
      </w:r>
      <w:r>
        <w:rPr>
          <w:rFonts w:hint="eastAsia"/>
          <w:color w:val="auto"/>
          <w:kern w:val="1"/>
          <w:sz w:val="24"/>
          <w:szCs w:val="24"/>
          <w:lang w:val="en-US" w:eastAsia="zh-CN"/>
        </w:rPr>
        <w:t>6</w:t>
      </w:r>
      <w:r>
        <w:rPr>
          <w:rFonts w:hint="eastAsia"/>
          <w:color w:val="auto"/>
          <w:kern w:val="1"/>
          <w:sz w:val="24"/>
          <w:szCs w:val="24"/>
          <w:lang w:eastAsia="zh-CN"/>
        </w:rPr>
        <w:t>）</w:t>
      </w:r>
      <w:r>
        <w:rPr>
          <w:rFonts w:hint="eastAsia"/>
          <w:color w:val="auto"/>
          <w:kern w:val="1"/>
          <w:sz w:val="24"/>
          <w:szCs w:val="24"/>
          <w:lang w:val="en-US" w:eastAsia="zh-CN"/>
        </w:rPr>
        <w:t>每月对加压水泵转动部分加注油嘴（如有）进行必要的加注润滑油。</w:t>
      </w:r>
    </w:p>
    <w:p w14:paraId="13E8561A">
      <w:pPr>
        <w:numPr>
          <w:ilvl w:val="0"/>
          <w:numId w:val="0"/>
        </w:numPr>
        <w:spacing w:line="360" w:lineRule="auto"/>
        <w:ind w:left="0" w:leftChars="0" w:firstLine="251" w:firstLineChars="104"/>
        <w:jc w:val="left"/>
        <w:rPr>
          <w:rFonts w:hint="eastAsia"/>
          <w:b/>
          <w:bCs w:val="0"/>
          <w:color w:val="auto"/>
          <w:sz w:val="24"/>
          <w:lang w:eastAsia="zh-CN"/>
        </w:rPr>
      </w:pPr>
      <w:r>
        <w:rPr>
          <w:rFonts w:hint="eastAsia"/>
          <w:b/>
          <w:bCs/>
          <w:color w:val="auto"/>
          <w:kern w:val="1"/>
          <w:sz w:val="24"/>
          <w:szCs w:val="24"/>
          <w:lang w:val="en-US" w:eastAsia="zh-CN"/>
        </w:rPr>
        <w:t>B、</w:t>
      </w:r>
      <w:r>
        <w:rPr>
          <w:rFonts w:hint="eastAsia"/>
          <w:b/>
          <w:bCs w:val="0"/>
          <w:color w:val="auto"/>
          <w:sz w:val="24"/>
          <w:lang w:eastAsia="zh-CN"/>
        </w:rPr>
        <w:t>每季度定期维保工作（根据现场设备情况而定）</w:t>
      </w:r>
    </w:p>
    <w:p w14:paraId="1E625779">
      <w:pPr>
        <w:numPr>
          <w:ilvl w:val="0"/>
          <w:numId w:val="0"/>
        </w:numPr>
        <w:spacing w:line="360" w:lineRule="auto"/>
        <w:ind w:left="0" w:leftChars="0" w:firstLine="251" w:firstLineChars="104"/>
        <w:jc w:val="left"/>
        <w:rPr>
          <w:rFonts w:hint="eastAsia"/>
          <w:b/>
          <w:bCs/>
          <w:color w:val="auto"/>
          <w:sz w:val="24"/>
          <w:lang w:eastAsia="zh-CN"/>
        </w:rPr>
      </w:pPr>
      <w:r>
        <w:rPr>
          <w:rFonts w:hint="eastAsia" w:ascii="宋体" w:hAnsi="宋体" w:eastAsia="宋体" w:cs="宋体"/>
          <w:b/>
          <w:bCs/>
          <w:color w:val="auto"/>
          <w:sz w:val="24"/>
          <w:szCs w:val="24"/>
          <w:lang w:eastAsia="zh-CN"/>
        </w:rPr>
        <w:t>在每月维保工作基础上，进行下列工作：</w:t>
      </w:r>
    </w:p>
    <w:p w14:paraId="6E35BE6C">
      <w:pPr>
        <w:numPr>
          <w:ilvl w:val="0"/>
          <w:numId w:val="2"/>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每季度对消防水泵的出流量和压力进行一次试验；</w:t>
      </w:r>
    </w:p>
    <w:p w14:paraId="7C8BD2F1">
      <w:pPr>
        <w:numPr>
          <w:ilvl w:val="0"/>
          <w:numId w:val="2"/>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每季度对室外阀门井中进水管上的控制阀门进行一次检查，核实其处于全开启状态；</w:t>
      </w:r>
    </w:p>
    <w:p w14:paraId="6B2B317E">
      <w:pPr>
        <w:numPr>
          <w:ilvl w:val="0"/>
          <w:numId w:val="0"/>
        </w:numPr>
        <w:spacing w:line="420" w:lineRule="auto"/>
        <w:ind w:left="0" w:leftChars="0" w:firstLine="249" w:firstLineChars="104"/>
        <w:jc w:val="left"/>
        <w:rPr>
          <w:rFonts w:hint="eastAsia"/>
          <w:b/>
          <w:bCs w:val="0"/>
          <w:color w:val="auto"/>
          <w:sz w:val="24"/>
          <w:lang w:eastAsia="zh-CN"/>
        </w:rPr>
      </w:pPr>
      <w:r>
        <w:rPr>
          <w:rFonts w:hint="eastAsia"/>
          <w:b w:val="0"/>
          <w:bCs/>
          <w:color w:val="auto"/>
          <w:sz w:val="24"/>
          <w:lang w:val="en-US" w:eastAsia="zh-CN"/>
        </w:rPr>
        <w:t>（3）每季度对系统的所有末端试水阀和报警阀的放水阀进行一次放水试验，检查系统启动、报警功能以及出水情况是否正常。</w:t>
      </w:r>
    </w:p>
    <w:p w14:paraId="6003022C">
      <w:pPr>
        <w:numPr>
          <w:ilvl w:val="0"/>
          <w:numId w:val="0"/>
        </w:numPr>
        <w:spacing w:after="120" w:afterLines="50" w:line="440" w:lineRule="exact"/>
        <w:ind w:left="0" w:leftChars="0" w:firstLine="251" w:firstLineChars="104"/>
        <w:jc w:val="left"/>
        <w:rPr>
          <w:rFonts w:hint="eastAsia"/>
          <w:b/>
          <w:bCs w:val="0"/>
          <w:color w:val="auto"/>
          <w:sz w:val="24"/>
          <w:lang w:eastAsia="zh-CN"/>
        </w:rPr>
      </w:pPr>
      <w:r>
        <w:rPr>
          <w:rFonts w:hint="eastAsia"/>
          <w:b/>
          <w:bCs w:val="0"/>
          <w:color w:val="auto"/>
          <w:sz w:val="24"/>
          <w:lang w:val="en-US" w:eastAsia="zh-CN"/>
        </w:rPr>
        <w:t>C、</w:t>
      </w:r>
      <w:r>
        <w:rPr>
          <w:rFonts w:hint="eastAsia"/>
          <w:b/>
          <w:bCs w:val="0"/>
          <w:color w:val="auto"/>
          <w:sz w:val="24"/>
          <w:lang w:eastAsia="zh-CN"/>
        </w:rPr>
        <w:t>每年定期维保工作（根据现场设备情况而定）</w:t>
      </w:r>
    </w:p>
    <w:p w14:paraId="178E236E">
      <w:pPr>
        <w:numPr>
          <w:ilvl w:val="0"/>
          <w:numId w:val="0"/>
        </w:numPr>
        <w:spacing w:line="360" w:lineRule="auto"/>
        <w:ind w:left="0" w:leftChars="0" w:firstLine="251" w:firstLineChars="104"/>
        <w:jc w:val="left"/>
        <w:rPr>
          <w:rFonts w:hint="eastAsia"/>
          <w:b/>
          <w:bCs w:val="0"/>
          <w:color w:val="auto"/>
          <w:sz w:val="24"/>
          <w:lang w:eastAsia="zh-CN"/>
        </w:rPr>
      </w:pPr>
      <w:r>
        <w:rPr>
          <w:rFonts w:hint="eastAsia" w:ascii="宋体" w:hAnsi="宋体" w:eastAsia="宋体" w:cs="宋体"/>
          <w:b/>
          <w:bCs/>
          <w:color w:val="auto"/>
          <w:sz w:val="24"/>
          <w:szCs w:val="24"/>
          <w:lang w:eastAsia="zh-CN"/>
        </w:rPr>
        <w:t>在每季度维保工作基础上，进行下列工作：</w:t>
      </w:r>
    </w:p>
    <w:p w14:paraId="063D534E">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（1）在冬季对消防储水设施进行室内温度和水温测试，采取确保不结冰和室温不低于5℃的措施；</w:t>
      </w:r>
    </w:p>
    <w:p w14:paraId="0CF3E31F">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（2）检查消防水池、消防水箱等蓄水设施的结构材料是否完好，发现问题及时处理。</w:t>
      </w:r>
    </w:p>
    <w:p w14:paraId="7AB37F28">
      <w:pPr>
        <w:numPr>
          <w:ilvl w:val="0"/>
          <w:numId w:val="0"/>
        </w:numPr>
        <w:spacing w:after="120" w:afterLines="50" w:line="440" w:lineRule="exact"/>
        <w:ind w:left="0" w:leftChars="0" w:firstLine="251" w:firstLineChars="104"/>
        <w:jc w:val="left"/>
        <w:rPr>
          <w:rFonts w:hint="eastAsia"/>
          <w:b/>
          <w:bCs/>
          <w:color w:val="auto"/>
          <w:kern w:val="1"/>
          <w:sz w:val="24"/>
          <w:szCs w:val="24"/>
          <w:lang w:val="en-US" w:eastAsia="zh-CN"/>
        </w:rPr>
      </w:pPr>
      <w:r>
        <w:rPr>
          <w:rFonts w:hint="eastAsia"/>
          <w:b/>
          <w:bCs/>
          <w:color w:val="auto"/>
          <w:kern w:val="1"/>
          <w:sz w:val="24"/>
          <w:szCs w:val="24"/>
          <w:lang w:val="en-US" w:eastAsia="zh-CN"/>
        </w:rPr>
        <w:t>（二）消火栓系统</w:t>
      </w:r>
    </w:p>
    <w:p w14:paraId="7C0E5D7F">
      <w:pPr>
        <w:numPr>
          <w:ilvl w:val="0"/>
          <w:numId w:val="0"/>
        </w:numPr>
        <w:spacing w:line="420" w:lineRule="auto"/>
        <w:ind w:left="0" w:leftChars="0" w:firstLine="251" w:firstLineChars="104"/>
        <w:jc w:val="left"/>
        <w:rPr>
          <w:rFonts w:hint="eastAsia"/>
          <w:b/>
          <w:bCs/>
          <w:color w:val="auto"/>
          <w:kern w:val="1"/>
          <w:sz w:val="24"/>
          <w:szCs w:val="24"/>
          <w:lang w:val="en-US" w:eastAsia="zh-CN"/>
        </w:rPr>
      </w:pPr>
      <w:r>
        <w:rPr>
          <w:rFonts w:hint="eastAsia"/>
          <w:b/>
          <w:bCs w:val="0"/>
          <w:color w:val="auto"/>
          <w:sz w:val="24"/>
          <w:szCs w:val="24"/>
          <w:lang w:val="en-US" w:eastAsia="zh-CN"/>
        </w:rPr>
        <w:t>A、</w:t>
      </w:r>
      <w:r>
        <w:rPr>
          <w:rFonts w:hint="eastAsia"/>
          <w:b/>
          <w:bCs w:val="0"/>
          <w:color w:val="auto"/>
          <w:sz w:val="24"/>
          <w:lang w:eastAsia="zh-CN"/>
        </w:rPr>
        <w:t>每月定期维保工作（根据现场设备情况而定）</w:t>
      </w:r>
    </w:p>
    <w:p w14:paraId="1D23D2C2">
      <w:pPr>
        <w:numPr>
          <w:ilvl w:val="0"/>
          <w:numId w:val="0"/>
        </w:numPr>
        <w:spacing w:after="120" w:afterLines="50" w:line="440" w:lineRule="exact"/>
        <w:ind w:left="0" w:leftChars="0" w:firstLine="249" w:firstLineChars="104"/>
        <w:jc w:val="left"/>
        <w:rPr>
          <w:rFonts w:hint="eastAsia"/>
          <w:b w:val="0"/>
          <w:bCs w:val="0"/>
          <w:color w:val="auto"/>
          <w:kern w:val="1"/>
          <w:sz w:val="24"/>
          <w:szCs w:val="24"/>
          <w:lang w:val="en-US" w:eastAsia="zh-CN"/>
        </w:rPr>
      </w:pPr>
      <w:r>
        <w:rPr>
          <w:rFonts w:hint="eastAsia"/>
          <w:b w:val="0"/>
          <w:bCs w:val="0"/>
          <w:color w:val="auto"/>
          <w:kern w:val="1"/>
          <w:sz w:val="24"/>
          <w:szCs w:val="24"/>
          <w:lang w:val="en-US" w:eastAsia="zh-CN"/>
        </w:rPr>
        <w:t>（1）每月在最不利点及最有利点处对室内栓进行出水压力测试；</w:t>
      </w:r>
    </w:p>
    <w:p w14:paraId="35CC4450">
      <w:pPr>
        <w:numPr>
          <w:ilvl w:val="0"/>
          <w:numId w:val="0"/>
        </w:numPr>
        <w:spacing w:after="120" w:afterLines="50" w:line="440" w:lineRule="exact"/>
        <w:ind w:left="0" w:leftChars="0" w:firstLine="249" w:firstLineChars="104"/>
        <w:jc w:val="left"/>
        <w:rPr>
          <w:rFonts w:hint="eastAsia"/>
          <w:b w:val="0"/>
          <w:bCs w:val="0"/>
          <w:color w:val="auto"/>
          <w:kern w:val="1"/>
          <w:sz w:val="24"/>
          <w:szCs w:val="24"/>
          <w:lang w:val="en-US" w:eastAsia="zh-CN"/>
        </w:rPr>
      </w:pPr>
      <w:r>
        <w:rPr>
          <w:rFonts w:hint="eastAsia"/>
          <w:b w:val="0"/>
          <w:bCs w:val="0"/>
          <w:color w:val="auto"/>
          <w:kern w:val="1"/>
          <w:sz w:val="24"/>
          <w:szCs w:val="24"/>
          <w:lang w:val="en-US" w:eastAsia="zh-CN"/>
        </w:rPr>
        <w:t>（2）每月对室外消火栓进行出水压力测试；</w:t>
      </w:r>
    </w:p>
    <w:p w14:paraId="3D2AAD89">
      <w:pPr>
        <w:numPr>
          <w:ilvl w:val="0"/>
          <w:numId w:val="0"/>
        </w:numPr>
        <w:spacing w:after="120" w:afterLines="50" w:line="440" w:lineRule="exact"/>
        <w:ind w:left="0" w:leftChars="0" w:firstLine="249" w:firstLineChars="104"/>
        <w:jc w:val="left"/>
        <w:rPr>
          <w:rFonts w:hint="eastAsia"/>
          <w:b w:val="0"/>
          <w:bCs w:val="0"/>
          <w:color w:val="auto"/>
          <w:kern w:val="1"/>
          <w:sz w:val="24"/>
          <w:szCs w:val="24"/>
          <w:lang w:val="en-US" w:eastAsia="zh-CN"/>
        </w:rPr>
      </w:pPr>
      <w:r>
        <w:rPr>
          <w:rFonts w:hint="eastAsia"/>
          <w:b w:val="0"/>
          <w:bCs w:val="0"/>
          <w:color w:val="auto"/>
          <w:kern w:val="1"/>
          <w:sz w:val="24"/>
          <w:szCs w:val="24"/>
          <w:lang w:val="en-US" w:eastAsia="zh-CN"/>
        </w:rPr>
        <w:t>（3）每月对室内栓箱内的组件齐全及完好性进行检查，对室外栓的组件齐全性及完好性进行检查；</w:t>
      </w:r>
    </w:p>
    <w:p w14:paraId="0E434D3D">
      <w:pPr>
        <w:numPr>
          <w:ilvl w:val="0"/>
          <w:numId w:val="0"/>
        </w:numPr>
        <w:spacing w:after="120" w:afterLines="50" w:line="440" w:lineRule="exact"/>
        <w:ind w:left="0" w:leftChars="0" w:firstLine="249" w:firstLineChars="104"/>
        <w:jc w:val="left"/>
        <w:rPr>
          <w:rFonts w:hint="eastAsia"/>
          <w:b w:val="0"/>
          <w:bCs w:val="0"/>
          <w:color w:val="auto"/>
          <w:kern w:val="1"/>
          <w:sz w:val="24"/>
          <w:szCs w:val="24"/>
          <w:lang w:val="en-US" w:eastAsia="zh-CN"/>
        </w:rPr>
      </w:pPr>
      <w:r>
        <w:rPr>
          <w:rFonts w:hint="eastAsia"/>
          <w:b w:val="0"/>
          <w:bCs w:val="0"/>
          <w:color w:val="auto"/>
          <w:kern w:val="1"/>
          <w:sz w:val="24"/>
          <w:szCs w:val="24"/>
          <w:lang w:val="en-US" w:eastAsia="zh-CN"/>
        </w:rPr>
        <w:t>（4）每月对供水管路上控制阀门进行检查是否处于规定状态，对</w:t>
      </w:r>
      <w:r>
        <w:rPr>
          <w:color w:val="auto"/>
          <w:kern w:val="1"/>
          <w:sz w:val="24"/>
          <w:szCs w:val="24"/>
        </w:rPr>
        <w:t>铅封、锁链进行一次检查，当有破坏或损坏</w:t>
      </w:r>
      <w:r>
        <w:rPr>
          <w:rFonts w:hint="eastAsia"/>
          <w:color w:val="auto"/>
          <w:kern w:val="1"/>
          <w:sz w:val="24"/>
          <w:szCs w:val="24"/>
          <w:lang w:eastAsia="zh-CN"/>
        </w:rPr>
        <w:t>时及时修理更换。</w:t>
      </w:r>
    </w:p>
    <w:p w14:paraId="3EC66889">
      <w:pPr>
        <w:numPr>
          <w:ilvl w:val="0"/>
          <w:numId w:val="0"/>
        </w:numPr>
        <w:spacing w:line="420" w:lineRule="auto"/>
        <w:ind w:left="0" w:leftChars="0" w:firstLine="251" w:firstLineChars="104"/>
        <w:jc w:val="left"/>
        <w:rPr>
          <w:rFonts w:hint="eastAsia"/>
          <w:b/>
          <w:bCs w:val="0"/>
          <w:color w:val="auto"/>
          <w:sz w:val="24"/>
          <w:lang w:eastAsia="zh-CN"/>
        </w:rPr>
      </w:pPr>
      <w:r>
        <w:rPr>
          <w:rFonts w:hint="eastAsia"/>
          <w:b/>
          <w:bCs w:val="0"/>
          <w:color w:val="auto"/>
          <w:sz w:val="24"/>
          <w:lang w:val="en-US" w:eastAsia="zh-CN"/>
        </w:rPr>
        <w:t>B、</w:t>
      </w:r>
      <w:r>
        <w:rPr>
          <w:rFonts w:hint="eastAsia"/>
          <w:b/>
          <w:bCs w:val="0"/>
          <w:color w:val="auto"/>
          <w:sz w:val="24"/>
          <w:lang w:eastAsia="zh-CN"/>
        </w:rPr>
        <w:t>每季度定期维保工作（根据现场设备情况而定）</w:t>
      </w:r>
    </w:p>
    <w:p w14:paraId="4BD6F81C">
      <w:pPr>
        <w:numPr>
          <w:ilvl w:val="0"/>
          <w:numId w:val="0"/>
        </w:numPr>
        <w:spacing w:line="360" w:lineRule="auto"/>
        <w:ind w:left="0" w:leftChars="0" w:firstLine="251" w:firstLineChars="104"/>
        <w:jc w:val="left"/>
        <w:rPr>
          <w:rFonts w:hint="eastAsia"/>
          <w:b w:val="0"/>
          <w:bCs/>
          <w:color w:val="auto"/>
          <w:sz w:val="24"/>
          <w:lang w:val="en-US" w:eastAsia="zh-CN"/>
        </w:rPr>
      </w:pPr>
      <w:r>
        <w:rPr>
          <w:rFonts w:hint="eastAsia" w:ascii="宋体" w:hAnsi="宋体" w:eastAsia="宋体" w:cs="宋体"/>
          <w:b/>
          <w:bCs/>
          <w:color w:val="auto"/>
          <w:sz w:val="24"/>
          <w:szCs w:val="24"/>
          <w:lang w:eastAsia="zh-CN"/>
        </w:rPr>
        <w:t>在每月维保工作基础上，进行下列工作：</w:t>
      </w:r>
    </w:p>
    <w:p w14:paraId="190EFEC2">
      <w:pPr>
        <w:numPr>
          <w:ilvl w:val="0"/>
          <w:numId w:val="0"/>
        </w:numPr>
        <w:spacing w:line="420" w:lineRule="auto"/>
        <w:ind w:left="0" w:leftChars="0" w:firstLine="251" w:firstLineChars="104"/>
        <w:jc w:val="left"/>
        <w:rPr>
          <w:rFonts w:hint="eastAsia"/>
          <w:b/>
          <w:bCs w:val="0"/>
          <w:color w:val="auto"/>
          <w:sz w:val="24"/>
          <w:lang w:val="en-US" w:eastAsia="zh-CN"/>
        </w:rPr>
      </w:pPr>
      <w:r>
        <w:rPr>
          <w:rFonts w:hint="eastAsia"/>
          <w:b/>
          <w:bCs w:val="0"/>
          <w:color w:val="auto"/>
          <w:sz w:val="24"/>
          <w:lang w:val="en-US" w:eastAsia="zh-CN"/>
        </w:rPr>
        <w:t>室外消火栓</w:t>
      </w:r>
    </w:p>
    <w:p w14:paraId="57ABF26B">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（1）转动室外栓启闭杆，必要时加注润滑油；</w:t>
      </w:r>
    </w:p>
    <w:p w14:paraId="38882BC1">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（2）检查橡胶垫圈等密封件有无损坏、老化、丢失等情况，及时修正；</w:t>
      </w:r>
    </w:p>
    <w:p w14:paraId="501EDC01">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（3）检查栓体外表有无油渍脱落、锈蚀，及时修补；</w:t>
      </w:r>
    </w:p>
    <w:p w14:paraId="65E8D799">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（4）入冬前检查防冻设施是否完好；</w:t>
      </w:r>
    </w:p>
    <w:p w14:paraId="223E0978">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（5）及时消除消火栓周围事物，保持配套器材的完备有效，无遮挡。</w:t>
      </w:r>
    </w:p>
    <w:p w14:paraId="19D47B09">
      <w:pPr>
        <w:numPr>
          <w:ilvl w:val="0"/>
          <w:numId w:val="0"/>
        </w:numPr>
        <w:spacing w:line="420" w:lineRule="auto"/>
        <w:ind w:left="0" w:leftChars="0" w:firstLine="251" w:firstLineChars="104"/>
        <w:jc w:val="left"/>
        <w:rPr>
          <w:rFonts w:hint="eastAsia"/>
          <w:b/>
          <w:bCs w:val="0"/>
          <w:color w:val="auto"/>
          <w:sz w:val="24"/>
          <w:lang w:val="en-US" w:eastAsia="zh-CN"/>
        </w:rPr>
      </w:pPr>
      <w:r>
        <w:rPr>
          <w:rFonts w:hint="eastAsia"/>
          <w:b/>
          <w:bCs w:val="0"/>
          <w:color w:val="auto"/>
          <w:sz w:val="24"/>
          <w:lang w:val="en-US" w:eastAsia="zh-CN"/>
        </w:rPr>
        <w:t>室内消火栓</w:t>
      </w:r>
    </w:p>
    <w:p w14:paraId="5B061868">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（1）检查消火栓启动按钮、指示灯及控制线路，功能应正常、无故障；</w:t>
      </w:r>
    </w:p>
    <w:p w14:paraId="22AAC1C1">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（2）对消火栓、供水阀门等所水转动部位进行检查，必要时加注润滑油；</w:t>
      </w:r>
    </w:p>
    <w:p w14:paraId="3611D116">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（3）对进水管上的控制阀门进行检查，核实其处于全开启状态；</w:t>
      </w:r>
    </w:p>
    <w:p w14:paraId="5B969D19">
      <w:pPr>
        <w:numPr>
          <w:ilvl w:val="0"/>
          <w:numId w:val="0"/>
        </w:numPr>
        <w:spacing w:line="420" w:lineRule="auto"/>
        <w:ind w:left="0" w:leftChars="0" w:firstLine="249" w:firstLineChars="104"/>
        <w:jc w:val="left"/>
        <w:rPr>
          <w:rFonts w:hint="eastAsia"/>
          <w:b w:val="0"/>
          <w:bCs/>
          <w:color w:val="auto"/>
          <w:sz w:val="24"/>
          <w:lang w:val="en-US" w:eastAsia="zh-CN"/>
        </w:rPr>
      </w:pPr>
      <w:r>
        <w:rPr>
          <w:rFonts w:hint="eastAsia"/>
          <w:b w:val="0"/>
          <w:bCs/>
          <w:color w:val="auto"/>
          <w:sz w:val="24"/>
          <w:lang w:val="en-US" w:eastAsia="zh-CN"/>
        </w:rPr>
        <w:t>（4）检查管路的固定是否牢固，若有松动及时加固；</w:t>
      </w:r>
    </w:p>
    <w:p w14:paraId="0A256FAA">
      <w:pPr>
        <w:numPr>
          <w:ilvl w:val="0"/>
          <w:numId w:val="0"/>
        </w:numPr>
        <w:spacing w:line="420" w:lineRule="auto"/>
        <w:ind w:left="0" w:leftChars="0" w:firstLine="249" w:firstLineChars="104"/>
        <w:jc w:val="left"/>
        <w:rPr>
          <w:rFonts w:hint="eastAsia"/>
          <w:b/>
          <w:bCs w:val="0"/>
          <w:color w:val="auto"/>
          <w:sz w:val="24"/>
          <w:lang w:val="en-US" w:eastAsia="zh-CN"/>
        </w:rPr>
      </w:pPr>
      <w:r>
        <w:rPr>
          <w:rFonts w:hint="eastAsia"/>
          <w:b w:val="0"/>
          <w:bCs/>
          <w:color w:val="auto"/>
          <w:sz w:val="24"/>
          <w:lang w:val="en-US" w:eastAsia="zh-CN"/>
        </w:rPr>
        <w:t>（5）检查管路外观，若有腐蚀，机械损伤时及时修复；</w:t>
      </w:r>
    </w:p>
    <w:p w14:paraId="39F56C72">
      <w:pPr>
        <w:numPr>
          <w:ilvl w:val="0"/>
          <w:numId w:val="0"/>
        </w:numPr>
        <w:spacing w:line="420" w:lineRule="auto"/>
        <w:ind w:left="0" w:leftChars="0" w:firstLine="251" w:firstLineChars="104"/>
        <w:jc w:val="left"/>
        <w:rPr>
          <w:rFonts w:hint="eastAsia"/>
          <w:b/>
          <w:bCs w:val="0"/>
          <w:color w:val="auto"/>
          <w:sz w:val="24"/>
          <w:lang w:eastAsia="zh-CN"/>
        </w:rPr>
      </w:pPr>
      <w:r>
        <w:rPr>
          <w:rFonts w:hint="eastAsia"/>
          <w:b/>
          <w:bCs w:val="0"/>
          <w:color w:val="auto"/>
          <w:sz w:val="24"/>
          <w:szCs w:val="24"/>
          <w:lang w:val="en-US" w:eastAsia="zh-CN"/>
        </w:rPr>
        <w:t>C、</w:t>
      </w:r>
      <w:r>
        <w:rPr>
          <w:rFonts w:hint="eastAsia"/>
          <w:b/>
          <w:bCs w:val="0"/>
          <w:color w:val="auto"/>
          <w:sz w:val="24"/>
          <w:lang w:eastAsia="zh-CN"/>
        </w:rPr>
        <w:t>每年定期维保工作（根据现场设备情况而定）</w:t>
      </w:r>
    </w:p>
    <w:p w14:paraId="07F2EB04">
      <w:pPr>
        <w:numPr>
          <w:ilvl w:val="0"/>
          <w:numId w:val="0"/>
        </w:numPr>
        <w:spacing w:line="360" w:lineRule="auto"/>
        <w:ind w:left="0" w:leftChars="0" w:firstLine="251" w:firstLineChars="104"/>
        <w:jc w:val="left"/>
        <w:rPr>
          <w:rFonts w:hint="eastAsia"/>
          <w:b/>
          <w:bCs w:val="0"/>
          <w:color w:val="auto"/>
          <w:sz w:val="24"/>
          <w:lang w:eastAsia="zh-CN"/>
        </w:rPr>
      </w:pPr>
      <w:r>
        <w:rPr>
          <w:rFonts w:hint="eastAsia" w:ascii="宋体" w:hAnsi="宋体" w:eastAsia="宋体" w:cs="宋体"/>
          <w:b/>
          <w:bCs/>
          <w:color w:val="auto"/>
          <w:sz w:val="24"/>
          <w:szCs w:val="24"/>
          <w:lang w:eastAsia="zh-CN"/>
        </w:rPr>
        <w:t>在每季度维保工作基础上，进行下列工作：</w:t>
      </w:r>
    </w:p>
    <w:p w14:paraId="70BA6536">
      <w:pPr>
        <w:numPr>
          <w:ilvl w:val="0"/>
          <w:numId w:val="3"/>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入冬前检查消火栓的防冻设施是否完好；</w:t>
      </w:r>
    </w:p>
    <w:p w14:paraId="6AF7452A">
      <w:pPr>
        <w:numPr>
          <w:ilvl w:val="0"/>
          <w:numId w:val="3"/>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每年开春入冬前对地上消火栓逐一进行出水试验，出水压力满足要求；</w:t>
      </w:r>
    </w:p>
    <w:p w14:paraId="372E2247">
      <w:pPr>
        <w:numPr>
          <w:ilvl w:val="0"/>
          <w:numId w:val="0"/>
        </w:numPr>
        <w:spacing w:line="360" w:lineRule="auto"/>
        <w:ind w:left="0" w:leftChars="0" w:firstLine="249" w:firstLineChars="104"/>
        <w:jc w:val="left"/>
        <w:rPr>
          <w:rFonts w:hint="eastAsia" w:ascii="宋体" w:hAnsi="宋体"/>
          <w:b/>
          <w:bCs/>
          <w:color w:val="auto"/>
          <w:sz w:val="24"/>
          <w:szCs w:val="24"/>
          <w:lang w:val="en-US" w:eastAsia="zh-CN"/>
        </w:rPr>
      </w:pPr>
      <w:r>
        <w:rPr>
          <w:rFonts w:hint="eastAsia" w:ascii="宋体" w:hAnsi="宋体" w:eastAsia="宋体" w:cs="宋体"/>
          <w:color w:val="auto"/>
          <w:sz w:val="24"/>
          <w:szCs w:val="24"/>
          <w:lang w:val="en-US" w:eastAsia="zh-CN"/>
        </w:rPr>
        <w:t>（3）每年对室内消火栓系统进行一次全面检查，确保组件齐全，完好有效。</w:t>
      </w:r>
    </w:p>
    <w:p w14:paraId="5F8F85A3">
      <w:pPr>
        <w:numPr>
          <w:ilvl w:val="0"/>
          <w:numId w:val="0"/>
        </w:numPr>
        <w:spacing w:after="157" w:line="440" w:lineRule="exact"/>
        <w:ind w:left="0" w:leftChars="0" w:firstLine="251" w:firstLineChars="104"/>
        <w:jc w:val="left"/>
        <w:rPr>
          <w:rFonts w:hint="eastAsia" w:ascii="宋体" w:hAnsi="宋体"/>
          <w:b/>
          <w:bCs/>
          <w:color w:val="auto"/>
          <w:sz w:val="24"/>
          <w:szCs w:val="24"/>
          <w:lang w:val="en-US" w:eastAsia="zh-CN"/>
        </w:rPr>
      </w:pPr>
      <w:r>
        <w:rPr>
          <w:rFonts w:hint="eastAsia"/>
          <w:b/>
          <w:bCs/>
          <w:color w:val="auto"/>
          <w:kern w:val="1"/>
          <w:sz w:val="24"/>
          <w:szCs w:val="24"/>
          <w:lang w:val="en-US" w:eastAsia="zh-CN"/>
        </w:rPr>
        <w:t>（三）</w:t>
      </w:r>
      <w:r>
        <w:rPr>
          <w:rFonts w:hint="eastAsia" w:ascii="宋体" w:hAnsi="宋体"/>
          <w:b/>
          <w:bCs/>
          <w:color w:val="auto"/>
          <w:sz w:val="24"/>
          <w:szCs w:val="24"/>
          <w:lang w:val="en-US" w:eastAsia="zh-CN"/>
        </w:rPr>
        <w:t>应急照明和疏散指示系统</w:t>
      </w:r>
    </w:p>
    <w:p w14:paraId="5BD5BE6F">
      <w:pPr>
        <w:numPr>
          <w:ilvl w:val="0"/>
          <w:numId w:val="0"/>
        </w:numPr>
        <w:spacing w:after="120" w:afterLines="50" w:line="440" w:lineRule="exact"/>
        <w:ind w:left="0" w:leftChars="0" w:firstLine="251" w:firstLineChars="104"/>
        <w:jc w:val="left"/>
        <w:rPr>
          <w:rFonts w:hint="eastAsia" w:ascii="宋体" w:hAnsi="宋体"/>
          <w:b/>
          <w:bCs/>
          <w:color w:val="auto"/>
          <w:sz w:val="24"/>
          <w:szCs w:val="24"/>
          <w:lang w:val="en-US" w:eastAsia="zh-CN"/>
        </w:rPr>
      </w:pPr>
      <w:r>
        <w:rPr>
          <w:rFonts w:hint="eastAsia"/>
          <w:b/>
          <w:bCs w:val="0"/>
          <w:color w:val="auto"/>
          <w:sz w:val="24"/>
          <w:lang w:val="en-US" w:eastAsia="zh-CN"/>
        </w:rPr>
        <w:t>A、</w:t>
      </w:r>
      <w:r>
        <w:rPr>
          <w:rFonts w:hint="eastAsia"/>
          <w:b/>
          <w:bCs w:val="0"/>
          <w:color w:val="auto"/>
          <w:sz w:val="24"/>
          <w:lang w:eastAsia="zh-CN"/>
        </w:rPr>
        <w:t>每月定期维保工作（根据现场设备情况而定）</w:t>
      </w:r>
    </w:p>
    <w:p w14:paraId="0D507FF6">
      <w:pPr>
        <w:spacing w:before="120" w:beforeLines="50" w:after="120" w:afterLines="50" w:line="440" w:lineRule="exact"/>
        <w:ind w:left="0" w:leftChars="0" w:firstLine="228" w:firstLineChars="104"/>
        <w:jc w:val="left"/>
        <w:outlineLvl w:val="9"/>
        <w:rPr>
          <w:rFonts w:hint="eastAsia" w:ascii="宋体" w:hAnsi="宋体" w:cs="宋体"/>
          <w:bCs/>
          <w:color w:val="auto"/>
          <w:kern w:val="1"/>
          <w:sz w:val="24"/>
          <w:szCs w:val="24"/>
        </w:rPr>
      </w:pPr>
      <w:r>
        <w:rPr>
          <w:rFonts w:hint="eastAsia" w:ascii="宋体" w:hAnsi="宋体"/>
          <w:color w:val="auto"/>
          <w:sz w:val="22"/>
          <w:szCs w:val="22"/>
          <w:lang w:val="en-US" w:eastAsia="zh-CN"/>
        </w:rPr>
        <w:t>（1）</w:t>
      </w:r>
      <w:r>
        <w:rPr>
          <w:rFonts w:hint="eastAsia" w:ascii="宋体" w:hAnsi="宋体" w:cs="宋体"/>
          <w:bCs/>
          <w:color w:val="auto"/>
          <w:kern w:val="1"/>
          <w:sz w:val="24"/>
          <w:szCs w:val="24"/>
        </w:rPr>
        <w:t>检查消防应急灯具，如果发出故障信号或不能转入应急工作状态，应及时检查电池电压</w:t>
      </w: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rPr>
        <w:t>如果电池电压过低，应及时更换电池；如果光源无法点亮或有其他故障，应及时进行维修或者更换。</w:t>
      </w:r>
    </w:p>
    <w:p w14:paraId="3AB00D77">
      <w:pPr>
        <w:spacing w:before="120" w:beforeLines="50" w:after="120" w:afterLines="50" w:line="440" w:lineRule="exact"/>
        <w:ind w:left="0" w:leftChars="0" w:firstLine="249" w:firstLineChars="104"/>
        <w:jc w:val="left"/>
        <w:outlineLvl w:val="9"/>
        <w:rPr>
          <w:rFonts w:hint="eastAsia" w:ascii="宋体" w:hAnsi="宋体" w:cs="宋体"/>
          <w:bCs/>
          <w:color w:val="auto"/>
          <w:kern w:val="1"/>
          <w:sz w:val="24"/>
          <w:szCs w:val="24"/>
        </w:rPr>
      </w:pP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lang w:val="en-US" w:eastAsia="zh-CN"/>
        </w:rPr>
        <w:t>2</w:t>
      </w: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rPr>
        <w:t>检查应急照明集中电源和应急照明控制器的状态</w:t>
      </w: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rPr>
        <w:t>如果发现故障声光信号应及时进行维修或者更换。</w:t>
      </w:r>
    </w:p>
    <w:p w14:paraId="1713B5DE">
      <w:pPr>
        <w:numPr>
          <w:ilvl w:val="0"/>
          <w:numId w:val="0"/>
        </w:numPr>
        <w:spacing w:after="120" w:afterLines="50" w:line="440" w:lineRule="exact"/>
        <w:ind w:left="0" w:leftChars="0" w:firstLine="251" w:firstLineChars="104"/>
        <w:jc w:val="left"/>
        <w:rPr>
          <w:rFonts w:hint="eastAsia"/>
          <w:b/>
          <w:bCs w:val="0"/>
          <w:color w:val="auto"/>
          <w:sz w:val="24"/>
          <w:lang w:eastAsia="zh-CN"/>
        </w:rPr>
      </w:pPr>
      <w:r>
        <w:rPr>
          <w:rFonts w:hint="eastAsia"/>
          <w:b/>
          <w:bCs w:val="0"/>
          <w:color w:val="auto"/>
          <w:sz w:val="24"/>
          <w:lang w:val="en-US" w:eastAsia="zh-CN"/>
        </w:rPr>
        <w:t>B、</w:t>
      </w:r>
      <w:r>
        <w:rPr>
          <w:rFonts w:hint="eastAsia"/>
          <w:b/>
          <w:bCs w:val="0"/>
          <w:color w:val="auto"/>
          <w:sz w:val="24"/>
          <w:lang w:eastAsia="zh-CN"/>
        </w:rPr>
        <w:t>每季度定期维保工作（根据现场设备情况而定）</w:t>
      </w:r>
    </w:p>
    <w:p w14:paraId="3C5C2F70">
      <w:pPr>
        <w:numPr>
          <w:ilvl w:val="0"/>
          <w:numId w:val="0"/>
        </w:numPr>
        <w:spacing w:line="360" w:lineRule="auto"/>
        <w:ind w:left="0" w:leftChars="0" w:firstLine="251" w:firstLineChars="104"/>
        <w:jc w:val="left"/>
        <w:rPr>
          <w:rFonts w:hint="eastAsia"/>
          <w:b/>
          <w:bCs w:val="0"/>
          <w:color w:val="auto"/>
          <w:sz w:val="24"/>
          <w:lang w:eastAsia="zh-CN"/>
        </w:rPr>
      </w:pPr>
      <w:r>
        <w:rPr>
          <w:rFonts w:hint="eastAsia" w:ascii="宋体" w:hAnsi="宋体" w:eastAsia="宋体" w:cs="宋体"/>
          <w:b/>
          <w:bCs/>
          <w:color w:val="auto"/>
          <w:sz w:val="24"/>
          <w:szCs w:val="24"/>
          <w:lang w:eastAsia="zh-CN"/>
        </w:rPr>
        <w:t>在每月维保工作基础上，进行下列工作：</w:t>
      </w:r>
    </w:p>
    <w:p w14:paraId="660D3319">
      <w:pPr>
        <w:numPr>
          <w:ilvl w:val="0"/>
          <w:numId w:val="0"/>
        </w:numPr>
        <w:spacing w:line="360" w:lineRule="auto"/>
        <w:ind w:left="0" w:leftChars="0" w:firstLine="228" w:firstLineChars="104"/>
        <w:jc w:val="left"/>
        <w:rPr>
          <w:rFonts w:hint="eastAsia" w:ascii="宋体" w:hAnsi="宋体" w:cs="宋体"/>
          <w:bCs/>
          <w:color w:val="auto"/>
          <w:kern w:val="1"/>
          <w:sz w:val="24"/>
          <w:szCs w:val="24"/>
        </w:rPr>
      </w:pPr>
      <w:r>
        <w:rPr>
          <w:rFonts w:hint="eastAsia"/>
          <w:b w:val="0"/>
          <w:bCs/>
          <w:color w:val="auto"/>
          <w:sz w:val="22"/>
          <w:szCs w:val="22"/>
          <w:lang w:val="en-US" w:eastAsia="zh-CN"/>
        </w:rPr>
        <w:t>（1）</w:t>
      </w:r>
      <w:r>
        <w:rPr>
          <w:rFonts w:hint="eastAsia" w:ascii="宋体" w:hAnsi="宋体" w:cs="宋体"/>
          <w:bCs/>
          <w:color w:val="auto"/>
          <w:kern w:val="1"/>
          <w:sz w:val="24"/>
          <w:szCs w:val="24"/>
        </w:rPr>
        <w:t>检查消防应急灯具、应急照明集中电源和应急照明控制器的指示状态；</w:t>
      </w:r>
    </w:p>
    <w:p w14:paraId="35ECB0C5">
      <w:pPr>
        <w:spacing w:before="120" w:beforeLines="50" w:after="120" w:afterLines="50" w:line="360" w:lineRule="auto"/>
        <w:ind w:left="0" w:leftChars="0" w:firstLine="249" w:firstLineChars="104"/>
        <w:jc w:val="left"/>
        <w:outlineLvl w:val="9"/>
        <w:rPr>
          <w:rFonts w:hint="eastAsia" w:ascii="宋体" w:hAnsi="宋体" w:cs="宋体"/>
          <w:bCs/>
          <w:color w:val="auto"/>
          <w:kern w:val="1"/>
          <w:sz w:val="24"/>
          <w:szCs w:val="24"/>
        </w:rPr>
      </w:pP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lang w:val="en-US" w:eastAsia="zh-CN"/>
        </w:rPr>
        <w:t>2</w:t>
      </w: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rPr>
        <w:t>检查应急工作时间；</w:t>
      </w:r>
    </w:p>
    <w:p w14:paraId="2B79931C">
      <w:pPr>
        <w:numPr>
          <w:ilvl w:val="0"/>
          <w:numId w:val="0"/>
        </w:numPr>
        <w:spacing w:line="360" w:lineRule="auto"/>
        <w:ind w:left="0" w:leftChars="0" w:firstLine="249" w:firstLineChars="104"/>
        <w:jc w:val="left"/>
        <w:rPr>
          <w:rFonts w:hint="eastAsia" w:ascii="宋体" w:hAnsi="宋体" w:cs="宋体"/>
          <w:bCs/>
          <w:color w:val="auto"/>
          <w:kern w:val="1"/>
          <w:sz w:val="24"/>
          <w:szCs w:val="24"/>
          <w:lang w:eastAsia="zh-CN"/>
        </w:rPr>
      </w:pP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lang w:val="en-US" w:eastAsia="zh-CN"/>
        </w:rPr>
        <w:t>3</w:t>
      </w: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rPr>
        <w:t>检查转入应急工作状态的控制功能</w:t>
      </w:r>
      <w:r>
        <w:rPr>
          <w:rFonts w:hint="eastAsia" w:ascii="宋体" w:hAnsi="宋体" w:cs="宋体"/>
          <w:bCs/>
          <w:color w:val="auto"/>
          <w:kern w:val="1"/>
          <w:sz w:val="24"/>
          <w:szCs w:val="24"/>
          <w:lang w:eastAsia="zh-CN"/>
        </w:rPr>
        <w:t>；</w:t>
      </w:r>
    </w:p>
    <w:p w14:paraId="3B34BB0F">
      <w:pPr>
        <w:numPr>
          <w:ilvl w:val="0"/>
          <w:numId w:val="0"/>
        </w:numPr>
        <w:spacing w:line="360" w:lineRule="auto"/>
        <w:ind w:left="0" w:leftChars="0" w:firstLine="249" w:firstLineChars="104"/>
        <w:jc w:val="left"/>
        <w:rPr>
          <w:rFonts w:hint="eastAsia"/>
          <w:b/>
          <w:bCs w:val="0"/>
          <w:color w:val="auto"/>
          <w:sz w:val="24"/>
          <w:lang w:val="en-US" w:eastAsia="zh-CN"/>
        </w:rPr>
      </w:pP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lang w:val="en-US" w:eastAsia="zh-CN"/>
        </w:rPr>
        <w:t>4</w:t>
      </w:r>
      <w:r>
        <w:rPr>
          <w:rFonts w:hint="eastAsia" w:ascii="宋体" w:hAnsi="宋体" w:cs="宋体"/>
          <w:bCs/>
          <w:color w:val="auto"/>
          <w:kern w:val="1"/>
          <w:sz w:val="24"/>
          <w:szCs w:val="24"/>
          <w:lang w:eastAsia="zh-CN"/>
        </w:rPr>
        <w:t>）</w:t>
      </w:r>
      <w:r>
        <w:rPr>
          <w:rFonts w:hint="eastAsia" w:ascii="宋体" w:hAnsi="宋体" w:cs="宋体"/>
          <w:bCs/>
          <w:color w:val="auto"/>
          <w:kern w:val="1"/>
          <w:sz w:val="24"/>
          <w:szCs w:val="24"/>
        </w:rPr>
        <w:t>一旦发现故障，应及时进行维</w:t>
      </w:r>
      <w:r>
        <w:rPr>
          <w:rFonts w:hint="eastAsia" w:ascii="宋体" w:hAnsi="宋体" w:cs="宋体"/>
          <w:bCs/>
          <w:color w:val="auto"/>
          <w:kern w:val="1"/>
          <w:sz w:val="24"/>
          <w:szCs w:val="24"/>
          <w:lang w:eastAsia="zh-CN"/>
        </w:rPr>
        <w:t>修</w:t>
      </w:r>
      <w:r>
        <w:rPr>
          <w:rFonts w:hint="eastAsia" w:ascii="宋体" w:hAnsi="宋体" w:cs="宋体"/>
          <w:bCs/>
          <w:color w:val="auto"/>
          <w:kern w:val="1"/>
          <w:sz w:val="24"/>
          <w:szCs w:val="24"/>
        </w:rPr>
        <w:t>、更换</w:t>
      </w:r>
      <w:r>
        <w:rPr>
          <w:rFonts w:hint="eastAsia" w:ascii="宋体" w:hAnsi="宋体" w:cs="宋体"/>
          <w:bCs/>
          <w:color w:val="auto"/>
          <w:kern w:val="1"/>
          <w:sz w:val="24"/>
          <w:szCs w:val="24"/>
          <w:lang w:eastAsia="zh-CN"/>
        </w:rPr>
        <w:t>。</w:t>
      </w:r>
    </w:p>
    <w:p w14:paraId="0B53F7F1">
      <w:pPr>
        <w:numPr>
          <w:ilvl w:val="0"/>
          <w:numId w:val="0"/>
        </w:numPr>
        <w:spacing w:after="120" w:afterLines="50" w:line="440" w:lineRule="exact"/>
        <w:ind w:left="0" w:leftChars="0" w:firstLine="251" w:firstLineChars="104"/>
        <w:jc w:val="left"/>
        <w:rPr>
          <w:rFonts w:hint="eastAsia"/>
          <w:b/>
          <w:bCs w:val="0"/>
          <w:color w:val="auto"/>
          <w:sz w:val="24"/>
          <w:lang w:eastAsia="zh-CN"/>
        </w:rPr>
      </w:pPr>
      <w:r>
        <w:rPr>
          <w:rFonts w:hint="eastAsia"/>
          <w:b/>
          <w:bCs w:val="0"/>
          <w:color w:val="auto"/>
          <w:sz w:val="24"/>
          <w:lang w:val="en-US" w:eastAsia="zh-CN"/>
        </w:rPr>
        <w:t>C、</w:t>
      </w:r>
      <w:r>
        <w:rPr>
          <w:rFonts w:hint="eastAsia"/>
          <w:b/>
          <w:bCs w:val="0"/>
          <w:color w:val="auto"/>
          <w:sz w:val="24"/>
          <w:lang w:eastAsia="zh-CN"/>
        </w:rPr>
        <w:t>每年定期维保工作（根据现场设备情况而定）</w:t>
      </w:r>
    </w:p>
    <w:p w14:paraId="601CEDF8">
      <w:pPr>
        <w:numPr>
          <w:ilvl w:val="0"/>
          <w:numId w:val="0"/>
        </w:numPr>
        <w:spacing w:line="360" w:lineRule="auto"/>
        <w:ind w:left="0" w:leftChars="0" w:firstLine="251" w:firstLineChars="104"/>
        <w:jc w:val="left"/>
        <w:rPr>
          <w:rFonts w:hint="eastAsia"/>
          <w:b/>
          <w:bCs w:val="0"/>
          <w:color w:val="auto"/>
          <w:sz w:val="24"/>
          <w:lang w:val="en-US" w:eastAsia="zh-CN"/>
        </w:rPr>
      </w:pPr>
      <w:r>
        <w:rPr>
          <w:rFonts w:hint="eastAsia" w:ascii="宋体" w:hAnsi="宋体" w:eastAsia="宋体" w:cs="宋体"/>
          <w:b/>
          <w:bCs/>
          <w:color w:val="auto"/>
          <w:sz w:val="24"/>
          <w:szCs w:val="24"/>
          <w:lang w:eastAsia="zh-CN"/>
        </w:rPr>
        <w:t>在每季度维保工作基础上，进行下列工作：</w:t>
      </w:r>
    </w:p>
    <w:p w14:paraId="016B1B16">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（1）除季检查内容外，还应对电池做容量测试试验；</w:t>
      </w:r>
    </w:p>
    <w:p w14:paraId="33E78F8D">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（2）试验应急功能；</w:t>
      </w:r>
    </w:p>
    <w:p w14:paraId="7DD570F5">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（3）试验自动和手动应急功能，进行与火灾自动报警系统的联动试验。</w:t>
      </w:r>
    </w:p>
    <w:p w14:paraId="2F6944EE">
      <w:pPr>
        <w:numPr>
          <w:ilvl w:val="0"/>
          <w:numId w:val="0"/>
        </w:numPr>
        <w:spacing w:line="360" w:lineRule="auto"/>
        <w:ind w:left="0" w:leftChars="0" w:firstLine="251" w:firstLineChars="104"/>
        <w:jc w:val="left"/>
        <w:rPr>
          <w:rFonts w:hint="eastAsia" w:ascii="宋体" w:hAnsi="宋体" w:cs="宋体"/>
          <w:b/>
          <w:bCs w:val="0"/>
          <w:color w:val="auto"/>
          <w:kern w:val="1"/>
          <w:sz w:val="24"/>
          <w:szCs w:val="24"/>
          <w:lang w:val="en-US" w:eastAsia="zh-CN"/>
        </w:rPr>
      </w:pPr>
      <w:r>
        <w:rPr>
          <w:rFonts w:hint="eastAsia" w:ascii="宋体" w:hAnsi="宋体" w:cs="宋体"/>
          <w:b/>
          <w:bCs w:val="0"/>
          <w:color w:val="auto"/>
          <w:kern w:val="1"/>
          <w:sz w:val="24"/>
          <w:szCs w:val="24"/>
          <w:lang w:eastAsia="zh-CN"/>
        </w:rPr>
        <w:t>（四）</w:t>
      </w:r>
      <w:r>
        <w:rPr>
          <w:rFonts w:hint="eastAsia" w:ascii="宋体" w:hAnsi="宋体" w:cs="宋体"/>
          <w:b/>
          <w:bCs w:val="0"/>
          <w:color w:val="auto"/>
          <w:kern w:val="1"/>
          <w:sz w:val="24"/>
          <w:szCs w:val="24"/>
          <w:lang w:val="en-US" w:eastAsia="zh-CN"/>
        </w:rPr>
        <w:t>火灾自动报警系统</w:t>
      </w:r>
    </w:p>
    <w:p w14:paraId="065F3C3E">
      <w:pPr>
        <w:numPr>
          <w:ilvl w:val="0"/>
          <w:numId w:val="0"/>
        </w:numPr>
        <w:spacing w:after="120" w:afterLines="50" w:line="440" w:lineRule="exact"/>
        <w:ind w:left="0" w:leftChars="0" w:firstLine="251" w:firstLineChars="104"/>
        <w:jc w:val="left"/>
        <w:rPr>
          <w:rFonts w:hint="eastAsia" w:ascii="宋体" w:hAnsi="宋体" w:cs="宋体"/>
          <w:b/>
          <w:bCs w:val="0"/>
          <w:color w:val="auto"/>
          <w:kern w:val="1"/>
          <w:sz w:val="24"/>
          <w:szCs w:val="24"/>
          <w:lang w:val="en-US" w:eastAsia="zh-CN"/>
        </w:rPr>
      </w:pPr>
      <w:r>
        <w:rPr>
          <w:rFonts w:hint="eastAsia"/>
          <w:b/>
          <w:bCs w:val="0"/>
          <w:color w:val="auto"/>
          <w:sz w:val="24"/>
          <w:lang w:val="en-US" w:eastAsia="zh-CN"/>
        </w:rPr>
        <w:t>A、</w:t>
      </w:r>
      <w:r>
        <w:rPr>
          <w:rFonts w:hint="eastAsia"/>
          <w:b/>
          <w:bCs w:val="0"/>
          <w:color w:val="auto"/>
          <w:sz w:val="24"/>
          <w:lang w:eastAsia="zh-CN"/>
        </w:rPr>
        <w:t>每月定期维保工作（根据现场设备情况而定）</w:t>
      </w:r>
    </w:p>
    <w:p w14:paraId="7903EFDA">
      <w:pPr>
        <w:numPr>
          <w:ilvl w:val="0"/>
          <w:numId w:val="4"/>
        </w:numPr>
        <w:spacing w:before="120" w:beforeLines="50" w:after="120" w:afterLines="50" w:line="440" w:lineRule="exact"/>
        <w:ind w:left="0" w:leftChars="0" w:firstLine="249" w:firstLineChars="104"/>
        <w:jc w:val="left"/>
        <w:outlineLvl w:val="9"/>
        <w:rPr>
          <w:rFonts w:hint="eastAsia" w:ascii="宋体" w:hAnsi="宋体" w:cs="宋体"/>
          <w:bCs/>
          <w:color w:val="auto"/>
          <w:kern w:val="1"/>
          <w:sz w:val="24"/>
          <w:szCs w:val="24"/>
          <w:lang w:val="en-US" w:eastAsia="zh-CN"/>
        </w:rPr>
      </w:pPr>
      <w:r>
        <w:rPr>
          <w:rFonts w:hint="eastAsia" w:ascii="宋体" w:hAnsi="宋体" w:cs="宋体"/>
          <w:bCs/>
          <w:color w:val="auto"/>
          <w:kern w:val="1"/>
          <w:sz w:val="24"/>
          <w:szCs w:val="24"/>
          <w:lang w:val="en-US" w:eastAsia="zh-CN"/>
        </w:rPr>
        <w:t>报警控制器功能测试，故障排除；</w:t>
      </w:r>
    </w:p>
    <w:p w14:paraId="5B23D5F8">
      <w:pPr>
        <w:numPr>
          <w:ilvl w:val="0"/>
          <w:numId w:val="4"/>
        </w:numPr>
        <w:spacing w:before="120" w:beforeLines="50" w:after="120" w:afterLines="50" w:line="440" w:lineRule="exact"/>
        <w:ind w:left="0" w:leftChars="0" w:firstLine="249" w:firstLineChars="104"/>
        <w:jc w:val="left"/>
        <w:outlineLvl w:val="9"/>
        <w:rPr>
          <w:rFonts w:hint="eastAsia" w:ascii="宋体" w:hAnsi="宋体" w:cs="宋体"/>
          <w:bCs/>
          <w:color w:val="auto"/>
          <w:kern w:val="1"/>
          <w:sz w:val="24"/>
          <w:szCs w:val="24"/>
          <w:lang w:val="en-US" w:eastAsia="zh-CN"/>
        </w:rPr>
      </w:pPr>
      <w:r>
        <w:rPr>
          <w:rFonts w:hint="eastAsia" w:ascii="宋体" w:hAnsi="宋体" w:cs="宋体"/>
          <w:bCs/>
          <w:color w:val="auto"/>
          <w:kern w:val="1"/>
          <w:sz w:val="24"/>
          <w:szCs w:val="24"/>
          <w:lang w:val="en-US" w:eastAsia="zh-CN"/>
        </w:rPr>
        <w:t>报警控制器主电、备电切换测试，故障排除；</w:t>
      </w:r>
    </w:p>
    <w:p w14:paraId="7C89B58C">
      <w:pPr>
        <w:numPr>
          <w:ilvl w:val="0"/>
          <w:numId w:val="4"/>
        </w:numPr>
        <w:spacing w:before="120" w:beforeLines="50" w:after="120" w:afterLines="50" w:line="440" w:lineRule="exact"/>
        <w:ind w:left="0" w:leftChars="0" w:firstLine="249" w:firstLineChars="104"/>
        <w:jc w:val="left"/>
        <w:outlineLvl w:val="9"/>
        <w:rPr>
          <w:rFonts w:hint="eastAsia" w:ascii="宋体" w:hAnsi="宋体" w:cs="宋体"/>
          <w:bCs/>
          <w:color w:val="auto"/>
          <w:kern w:val="1"/>
          <w:sz w:val="24"/>
          <w:szCs w:val="24"/>
          <w:lang w:val="en-US" w:eastAsia="zh-CN"/>
        </w:rPr>
      </w:pPr>
      <w:r>
        <w:rPr>
          <w:rFonts w:hint="eastAsia" w:ascii="宋体" w:hAnsi="宋体" w:cs="宋体"/>
          <w:bCs/>
          <w:color w:val="auto"/>
          <w:kern w:val="1"/>
          <w:sz w:val="24"/>
          <w:szCs w:val="24"/>
          <w:lang w:val="en-US" w:eastAsia="zh-CN"/>
        </w:rPr>
        <w:t>报警设备故障状态抽查测试，故障排除；</w:t>
      </w:r>
    </w:p>
    <w:p w14:paraId="3E1E9B1F">
      <w:pPr>
        <w:numPr>
          <w:ilvl w:val="0"/>
          <w:numId w:val="4"/>
        </w:numPr>
        <w:spacing w:before="120" w:beforeLines="50" w:after="120" w:afterLines="50" w:line="440" w:lineRule="exact"/>
        <w:ind w:left="0" w:leftChars="0" w:firstLine="249" w:firstLineChars="104"/>
        <w:jc w:val="left"/>
        <w:outlineLvl w:val="9"/>
        <w:rPr>
          <w:rFonts w:hint="eastAsia" w:ascii="宋体" w:hAnsi="宋体" w:cs="宋体"/>
          <w:bCs/>
          <w:color w:val="auto"/>
          <w:kern w:val="1"/>
          <w:sz w:val="24"/>
          <w:szCs w:val="24"/>
          <w:lang w:val="en-US" w:eastAsia="zh-CN"/>
        </w:rPr>
      </w:pPr>
      <w:r>
        <w:rPr>
          <w:rFonts w:hint="eastAsia" w:ascii="宋体" w:hAnsi="宋体" w:cs="宋体"/>
          <w:bCs/>
          <w:color w:val="auto"/>
          <w:kern w:val="1"/>
          <w:sz w:val="24"/>
          <w:szCs w:val="24"/>
          <w:lang w:val="en-US" w:eastAsia="zh-CN"/>
        </w:rPr>
        <w:t>报警控制器打印功能测试，故障排除；</w:t>
      </w:r>
    </w:p>
    <w:p w14:paraId="6DB70FF5">
      <w:pPr>
        <w:numPr>
          <w:ilvl w:val="0"/>
          <w:numId w:val="4"/>
        </w:numPr>
        <w:spacing w:before="120" w:beforeLines="50" w:after="120" w:afterLines="50" w:line="440" w:lineRule="exact"/>
        <w:ind w:left="0" w:leftChars="0" w:firstLine="249" w:firstLineChars="104"/>
        <w:jc w:val="left"/>
        <w:outlineLvl w:val="9"/>
        <w:rPr>
          <w:rFonts w:hint="eastAsia" w:ascii="宋体" w:hAnsi="宋体" w:cs="宋体"/>
          <w:bCs/>
          <w:color w:val="auto"/>
          <w:kern w:val="1"/>
          <w:sz w:val="24"/>
          <w:szCs w:val="24"/>
          <w:lang w:val="en-US" w:eastAsia="zh-CN"/>
        </w:rPr>
      </w:pPr>
      <w:r>
        <w:rPr>
          <w:rFonts w:hint="eastAsia" w:ascii="宋体" w:hAnsi="宋体" w:cs="宋体"/>
          <w:bCs/>
          <w:color w:val="auto"/>
          <w:kern w:val="1"/>
          <w:sz w:val="24"/>
          <w:szCs w:val="24"/>
          <w:lang w:val="en-US" w:eastAsia="zh-CN"/>
        </w:rPr>
        <w:t>联动设备故障状态抽查测试，故障排除。</w:t>
      </w:r>
    </w:p>
    <w:p w14:paraId="4E4E7075">
      <w:pPr>
        <w:numPr>
          <w:ilvl w:val="0"/>
          <w:numId w:val="0"/>
        </w:numPr>
        <w:spacing w:after="120" w:afterLines="50" w:line="440" w:lineRule="exact"/>
        <w:ind w:left="0" w:leftChars="0" w:firstLine="251" w:firstLineChars="104"/>
        <w:jc w:val="left"/>
        <w:rPr>
          <w:rFonts w:hint="eastAsia"/>
          <w:b/>
          <w:bCs w:val="0"/>
          <w:color w:val="auto"/>
          <w:sz w:val="24"/>
          <w:lang w:eastAsia="zh-CN"/>
        </w:rPr>
      </w:pPr>
      <w:r>
        <w:rPr>
          <w:rFonts w:hint="eastAsia"/>
          <w:b/>
          <w:bCs w:val="0"/>
          <w:color w:val="auto"/>
          <w:sz w:val="24"/>
          <w:lang w:val="en-US" w:eastAsia="zh-CN"/>
        </w:rPr>
        <w:t>B、</w:t>
      </w:r>
      <w:r>
        <w:rPr>
          <w:rFonts w:hint="eastAsia"/>
          <w:b/>
          <w:bCs w:val="0"/>
          <w:color w:val="auto"/>
          <w:sz w:val="24"/>
          <w:lang w:eastAsia="zh-CN"/>
        </w:rPr>
        <w:t>每季度定期维保工作（根据现场设备情况而定）</w:t>
      </w:r>
    </w:p>
    <w:p w14:paraId="2A638E0B">
      <w:pPr>
        <w:numPr>
          <w:ilvl w:val="0"/>
          <w:numId w:val="0"/>
        </w:numPr>
        <w:spacing w:line="360" w:lineRule="auto"/>
        <w:ind w:left="0" w:leftChars="0" w:firstLine="251" w:firstLineChars="104"/>
        <w:jc w:val="left"/>
        <w:rPr>
          <w:rFonts w:hint="eastAsia"/>
          <w:b/>
          <w:bCs w:val="0"/>
          <w:color w:val="auto"/>
          <w:sz w:val="24"/>
          <w:lang w:eastAsia="zh-CN"/>
        </w:rPr>
      </w:pPr>
      <w:r>
        <w:rPr>
          <w:rFonts w:hint="eastAsia" w:ascii="宋体" w:hAnsi="宋体" w:eastAsia="宋体" w:cs="宋体"/>
          <w:b/>
          <w:bCs/>
          <w:color w:val="auto"/>
          <w:sz w:val="24"/>
          <w:szCs w:val="24"/>
          <w:lang w:eastAsia="zh-CN"/>
        </w:rPr>
        <w:t>在每月维保工作基础上，进行下列工作：</w:t>
      </w:r>
    </w:p>
    <w:p w14:paraId="73AB7EF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hint="eastAsia" w:ascii="宋体" w:hAnsi="宋体"/>
          <w:color w:val="auto"/>
          <w:spacing w:val="3"/>
          <w:sz w:val="24"/>
          <w:szCs w:val="24"/>
          <w:lang w:eastAsia="zh-CN"/>
        </w:rPr>
        <w:t>（</w:t>
      </w:r>
      <w:r>
        <w:rPr>
          <w:rFonts w:hint="eastAsia" w:ascii="宋体" w:hAnsi="宋体"/>
          <w:color w:val="auto"/>
          <w:spacing w:val="3"/>
          <w:sz w:val="24"/>
          <w:szCs w:val="24"/>
          <w:lang w:val="en-US" w:eastAsia="zh-CN"/>
        </w:rPr>
        <w:t>1</w:t>
      </w:r>
      <w:r>
        <w:rPr>
          <w:rFonts w:hint="eastAsia" w:ascii="宋体" w:hAnsi="宋体"/>
          <w:color w:val="auto"/>
          <w:spacing w:val="3"/>
          <w:sz w:val="24"/>
          <w:szCs w:val="24"/>
          <w:lang w:eastAsia="zh-CN"/>
        </w:rPr>
        <w:t>）</w:t>
      </w:r>
      <w:r>
        <w:rPr>
          <w:rFonts w:ascii="宋体" w:hAnsi="宋体"/>
          <w:color w:val="auto"/>
          <w:spacing w:val="3"/>
          <w:sz w:val="24"/>
          <w:szCs w:val="24"/>
        </w:rPr>
        <w:t>采用专用</w:t>
      </w:r>
      <w:r>
        <w:rPr>
          <w:rFonts w:hint="eastAsia" w:ascii="宋体" w:hAnsi="宋体"/>
          <w:color w:val="auto"/>
          <w:spacing w:val="3"/>
          <w:sz w:val="24"/>
          <w:szCs w:val="24"/>
          <w:lang w:eastAsia="zh-CN"/>
        </w:rPr>
        <w:t>测试</w:t>
      </w:r>
      <w:r>
        <w:rPr>
          <w:rFonts w:ascii="宋体" w:hAnsi="宋体"/>
          <w:color w:val="auto"/>
          <w:spacing w:val="3"/>
          <w:sz w:val="24"/>
          <w:szCs w:val="24"/>
        </w:rPr>
        <w:t>仪器分期分批试验探测器的功件及确认灯显示</w:t>
      </w:r>
      <w:r>
        <w:rPr>
          <w:rFonts w:hint="eastAsia" w:ascii="宋体" w:hAnsi="宋体"/>
          <w:color w:val="auto"/>
          <w:spacing w:val="3"/>
          <w:sz w:val="24"/>
          <w:szCs w:val="24"/>
          <w:lang w:eastAsia="zh-CN"/>
        </w:rPr>
        <w:t>；</w:t>
      </w:r>
    </w:p>
    <w:p w14:paraId="1D5940E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hint="eastAsia" w:ascii="宋体" w:hAnsi="宋体"/>
          <w:color w:val="auto"/>
          <w:spacing w:val="3"/>
          <w:sz w:val="24"/>
          <w:szCs w:val="24"/>
          <w:lang w:eastAsia="zh-CN"/>
        </w:rPr>
        <w:t>（</w:t>
      </w:r>
      <w:r>
        <w:rPr>
          <w:rFonts w:hint="eastAsia" w:ascii="宋体" w:hAnsi="宋体"/>
          <w:color w:val="auto"/>
          <w:spacing w:val="3"/>
          <w:sz w:val="24"/>
          <w:szCs w:val="24"/>
          <w:lang w:val="en-US" w:eastAsia="zh-CN"/>
        </w:rPr>
        <w:t>2</w:t>
      </w:r>
      <w:r>
        <w:rPr>
          <w:rFonts w:hint="eastAsia" w:ascii="宋体" w:hAnsi="宋体"/>
          <w:color w:val="auto"/>
          <w:spacing w:val="3"/>
          <w:sz w:val="24"/>
          <w:szCs w:val="24"/>
          <w:lang w:eastAsia="zh-CN"/>
        </w:rPr>
        <w:t>）</w:t>
      </w:r>
      <w:r>
        <w:rPr>
          <w:rFonts w:ascii="宋体" w:hAnsi="宋体"/>
          <w:color w:val="auto"/>
          <w:spacing w:val="3"/>
          <w:sz w:val="24"/>
          <w:szCs w:val="24"/>
        </w:rPr>
        <w:t>试验火灾警报装置的声光显示</w:t>
      </w:r>
      <w:r>
        <w:rPr>
          <w:rFonts w:hint="eastAsia" w:ascii="宋体" w:hAnsi="宋体"/>
          <w:color w:val="auto"/>
          <w:spacing w:val="3"/>
          <w:sz w:val="24"/>
          <w:szCs w:val="24"/>
          <w:lang w:eastAsia="zh-CN"/>
        </w:rPr>
        <w:t>；</w:t>
      </w:r>
    </w:p>
    <w:p w14:paraId="36BEB27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hint="eastAsia" w:ascii="宋体" w:hAnsi="宋体"/>
          <w:color w:val="auto"/>
          <w:spacing w:val="3"/>
          <w:sz w:val="24"/>
          <w:szCs w:val="24"/>
          <w:lang w:eastAsia="zh-CN"/>
        </w:rPr>
        <w:t>（</w:t>
      </w:r>
      <w:r>
        <w:rPr>
          <w:rFonts w:hint="eastAsia" w:ascii="宋体" w:hAnsi="宋体"/>
          <w:color w:val="auto"/>
          <w:spacing w:val="3"/>
          <w:sz w:val="24"/>
          <w:szCs w:val="24"/>
          <w:lang w:val="en-US" w:eastAsia="zh-CN"/>
        </w:rPr>
        <w:t>3</w:t>
      </w:r>
      <w:r>
        <w:rPr>
          <w:rFonts w:hint="eastAsia" w:ascii="宋体" w:hAnsi="宋体"/>
          <w:color w:val="auto"/>
          <w:spacing w:val="3"/>
          <w:sz w:val="24"/>
          <w:szCs w:val="24"/>
          <w:lang w:eastAsia="zh-CN"/>
        </w:rPr>
        <w:t>）</w:t>
      </w:r>
      <w:r>
        <w:rPr>
          <w:rFonts w:ascii="宋体" w:hAnsi="宋体"/>
          <w:color w:val="auto"/>
          <w:spacing w:val="3"/>
          <w:sz w:val="24"/>
          <w:szCs w:val="24"/>
        </w:rPr>
        <w:t>试验水流指示器、压力开关等报警功能、信号显示</w:t>
      </w:r>
      <w:r>
        <w:rPr>
          <w:rFonts w:hint="eastAsia" w:ascii="宋体" w:hAnsi="宋体"/>
          <w:color w:val="auto"/>
          <w:spacing w:val="3"/>
          <w:sz w:val="24"/>
          <w:szCs w:val="24"/>
          <w:lang w:eastAsia="zh-CN"/>
        </w:rPr>
        <w:t>；</w:t>
      </w:r>
    </w:p>
    <w:p w14:paraId="55E2E2E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hint="eastAsia" w:ascii="宋体" w:hAnsi="宋体"/>
          <w:color w:val="auto"/>
          <w:spacing w:val="3"/>
          <w:sz w:val="24"/>
          <w:szCs w:val="24"/>
          <w:lang w:eastAsia="zh-CN"/>
        </w:rPr>
        <w:t>（</w:t>
      </w:r>
      <w:r>
        <w:rPr>
          <w:rFonts w:hint="eastAsia" w:ascii="宋体" w:hAnsi="宋体"/>
          <w:color w:val="auto"/>
          <w:spacing w:val="3"/>
          <w:sz w:val="24"/>
          <w:szCs w:val="24"/>
          <w:lang w:val="en-US" w:eastAsia="zh-CN"/>
        </w:rPr>
        <w:t>4</w:t>
      </w:r>
      <w:r>
        <w:rPr>
          <w:rFonts w:hint="eastAsia" w:ascii="宋体" w:hAnsi="宋体"/>
          <w:color w:val="auto"/>
          <w:spacing w:val="3"/>
          <w:sz w:val="24"/>
          <w:szCs w:val="24"/>
          <w:lang w:eastAsia="zh-CN"/>
        </w:rPr>
        <w:t>）</w:t>
      </w:r>
      <w:r>
        <w:rPr>
          <w:rFonts w:ascii="宋体" w:hAnsi="宋体"/>
          <w:color w:val="auto"/>
          <w:spacing w:val="3"/>
          <w:sz w:val="24"/>
          <w:szCs w:val="24"/>
        </w:rPr>
        <w:t>对主电源和备用电源进行1-3次自动切换试验</w:t>
      </w:r>
      <w:r>
        <w:rPr>
          <w:rFonts w:hint="eastAsia" w:ascii="宋体" w:hAnsi="宋体"/>
          <w:color w:val="auto"/>
          <w:spacing w:val="3"/>
          <w:sz w:val="24"/>
          <w:szCs w:val="24"/>
          <w:lang w:eastAsia="zh-CN"/>
        </w:rPr>
        <w:t>；</w:t>
      </w:r>
    </w:p>
    <w:p w14:paraId="3395076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hint="eastAsia" w:ascii="宋体" w:hAnsi="宋体"/>
          <w:color w:val="auto"/>
          <w:spacing w:val="3"/>
          <w:sz w:val="24"/>
          <w:szCs w:val="24"/>
          <w:lang w:eastAsia="zh-CN"/>
        </w:rPr>
        <w:t>（</w:t>
      </w:r>
      <w:r>
        <w:rPr>
          <w:rFonts w:hint="eastAsia" w:ascii="宋体" w:hAnsi="宋体"/>
          <w:color w:val="auto"/>
          <w:spacing w:val="3"/>
          <w:sz w:val="24"/>
          <w:szCs w:val="24"/>
          <w:lang w:val="en-US" w:eastAsia="zh-CN"/>
        </w:rPr>
        <w:t>5</w:t>
      </w:r>
      <w:r>
        <w:rPr>
          <w:rFonts w:hint="eastAsia" w:ascii="宋体" w:hAnsi="宋体"/>
          <w:color w:val="auto"/>
          <w:spacing w:val="3"/>
          <w:sz w:val="24"/>
          <w:szCs w:val="24"/>
          <w:lang w:eastAsia="zh-CN"/>
        </w:rPr>
        <w:t>）</w:t>
      </w:r>
      <w:r>
        <w:rPr>
          <w:rFonts w:ascii="宋体" w:hAnsi="宋体"/>
          <w:color w:val="auto"/>
          <w:spacing w:val="3"/>
          <w:sz w:val="24"/>
          <w:szCs w:val="24"/>
        </w:rPr>
        <w:t>用自动或手动</w:t>
      </w:r>
      <w:r>
        <w:rPr>
          <w:rFonts w:hint="eastAsia" w:ascii="宋体" w:hAnsi="宋体"/>
          <w:color w:val="auto"/>
          <w:spacing w:val="3"/>
          <w:sz w:val="24"/>
          <w:szCs w:val="24"/>
          <w:lang w:eastAsia="zh-CN"/>
        </w:rPr>
        <w:t>方式</w:t>
      </w:r>
      <w:r>
        <w:rPr>
          <w:rFonts w:ascii="宋体" w:hAnsi="宋体"/>
          <w:color w:val="auto"/>
          <w:spacing w:val="3"/>
          <w:sz w:val="24"/>
          <w:szCs w:val="24"/>
        </w:rPr>
        <w:t>检查下列</w:t>
      </w:r>
      <w:r>
        <w:rPr>
          <w:rFonts w:hint="eastAsia" w:ascii="宋体" w:hAnsi="宋体"/>
          <w:color w:val="auto"/>
          <w:spacing w:val="3"/>
          <w:sz w:val="24"/>
          <w:szCs w:val="24"/>
          <w:lang w:eastAsia="zh-CN"/>
        </w:rPr>
        <w:t>消防</w:t>
      </w:r>
      <w:r>
        <w:rPr>
          <w:rFonts w:ascii="宋体" w:hAnsi="宋体"/>
          <w:color w:val="auto"/>
          <w:spacing w:val="3"/>
          <w:sz w:val="24"/>
          <w:szCs w:val="24"/>
        </w:rPr>
        <w:t>控制设备的控制显示功能</w:t>
      </w:r>
      <w:r>
        <w:rPr>
          <w:rFonts w:hint="eastAsia" w:ascii="宋体" w:hAnsi="宋体"/>
          <w:color w:val="auto"/>
          <w:spacing w:val="3"/>
          <w:sz w:val="24"/>
          <w:szCs w:val="24"/>
          <w:lang w:eastAsia="zh-CN"/>
        </w:rPr>
        <w:t>；</w:t>
      </w:r>
    </w:p>
    <w:p w14:paraId="34DC6B9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ascii="宋体" w:hAnsi="宋体"/>
          <w:color w:val="auto"/>
          <w:spacing w:val="3"/>
          <w:sz w:val="24"/>
          <w:szCs w:val="24"/>
        </w:rPr>
        <w:t>a</w:t>
      </w:r>
      <w:r>
        <w:rPr>
          <w:rFonts w:hint="eastAsia" w:ascii="宋体" w:hAnsi="宋体"/>
          <w:color w:val="auto"/>
          <w:spacing w:val="3"/>
          <w:sz w:val="24"/>
          <w:szCs w:val="24"/>
          <w:lang w:val="en-US" w:eastAsia="zh-CN"/>
        </w:rPr>
        <w:t>.</w:t>
      </w:r>
      <w:r>
        <w:rPr>
          <w:rFonts w:ascii="宋体" w:hAnsi="宋体"/>
          <w:color w:val="auto"/>
          <w:spacing w:val="3"/>
          <w:sz w:val="24"/>
          <w:szCs w:val="24"/>
        </w:rPr>
        <w:t>室内消火栓、自动喷水、泡沫、气体、干粉等灭火系统的控制设备</w:t>
      </w:r>
      <w:r>
        <w:rPr>
          <w:rFonts w:hint="eastAsia" w:ascii="宋体" w:hAnsi="宋体"/>
          <w:color w:val="auto"/>
          <w:spacing w:val="3"/>
          <w:sz w:val="24"/>
          <w:szCs w:val="24"/>
          <w:lang w:eastAsia="zh-CN"/>
        </w:rPr>
        <w:t>；</w:t>
      </w:r>
    </w:p>
    <w:p w14:paraId="14A1EC2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ascii="宋体" w:hAnsi="宋体"/>
          <w:color w:val="auto"/>
          <w:spacing w:val="3"/>
          <w:sz w:val="24"/>
          <w:szCs w:val="24"/>
        </w:rPr>
        <w:t>b</w:t>
      </w:r>
      <w:r>
        <w:rPr>
          <w:rFonts w:hint="eastAsia" w:ascii="宋体" w:hAnsi="宋体"/>
          <w:color w:val="auto"/>
          <w:spacing w:val="3"/>
          <w:sz w:val="24"/>
          <w:szCs w:val="24"/>
          <w:lang w:val="en-US" w:eastAsia="zh-CN"/>
        </w:rPr>
        <w:t>.</w:t>
      </w:r>
      <w:r>
        <w:rPr>
          <w:rFonts w:ascii="宋体" w:hAnsi="宋体"/>
          <w:color w:val="auto"/>
          <w:spacing w:val="3"/>
          <w:sz w:val="24"/>
          <w:szCs w:val="24"/>
        </w:rPr>
        <w:t>抽验电动防火门、防火卷帘门</w:t>
      </w:r>
      <w:r>
        <w:rPr>
          <w:rFonts w:hint="eastAsia" w:ascii="宋体" w:hAnsi="宋体"/>
          <w:color w:val="auto"/>
          <w:spacing w:val="3"/>
          <w:sz w:val="24"/>
          <w:szCs w:val="24"/>
          <w:lang w:eastAsia="zh-CN"/>
        </w:rPr>
        <w:t>；</w:t>
      </w:r>
    </w:p>
    <w:p w14:paraId="7E1C25D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ascii="宋体" w:hAnsi="宋体"/>
          <w:color w:val="auto"/>
          <w:spacing w:val="3"/>
          <w:sz w:val="24"/>
          <w:szCs w:val="24"/>
        </w:rPr>
        <w:t>c</w:t>
      </w:r>
      <w:r>
        <w:rPr>
          <w:rFonts w:hint="eastAsia" w:ascii="宋体" w:hAnsi="宋体"/>
          <w:color w:val="auto"/>
          <w:spacing w:val="3"/>
          <w:sz w:val="24"/>
          <w:szCs w:val="24"/>
          <w:lang w:val="en-US" w:eastAsia="zh-CN"/>
        </w:rPr>
        <w:t>.</w:t>
      </w:r>
      <w:r>
        <w:rPr>
          <w:rFonts w:ascii="宋体" w:hAnsi="宋体"/>
          <w:color w:val="auto"/>
          <w:spacing w:val="3"/>
          <w:sz w:val="24"/>
          <w:szCs w:val="24"/>
        </w:rPr>
        <w:t>选层试验消防应急广播设备，并试验公共广播强制转入火灾应急广播的功能</w:t>
      </w:r>
      <w:r>
        <w:rPr>
          <w:rFonts w:hint="eastAsia" w:ascii="宋体" w:hAnsi="宋体"/>
          <w:color w:val="auto"/>
          <w:spacing w:val="3"/>
          <w:sz w:val="24"/>
          <w:szCs w:val="24"/>
          <w:lang w:eastAsia="zh-CN"/>
        </w:rPr>
        <w:t>；</w:t>
      </w:r>
    </w:p>
    <w:p w14:paraId="1A7D47E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ascii="宋体" w:hAnsi="宋体"/>
          <w:color w:val="auto"/>
          <w:spacing w:val="3"/>
          <w:sz w:val="24"/>
          <w:szCs w:val="24"/>
        </w:rPr>
        <w:t>d</w:t>
      </w:r>
      <w:r>
        <w:rPr>
          <w:rFonts w:hint="eastAsia" w:ascii="宋体" w:hAnsi="宋体"/>
          <w:color w:val="auto"/>
          <w:spacing w:val="3"/>
          <w:sz w:val="24"/>
          <w:szCs w:val="24"/>
          <w:lang w:val="en-US" w:eastAsia="zh-CN"/>
        </w:rPr>
        <w:t>.</w:t>
      </w:r>
      <w:r>
        <w:rPr>
          <w:rFonts w:ascii="宋体" w:hAnsi="宋体"/>
          <w:color w:val="auto"/>
          <w:spacing w:val="3"/>
          <w:sz w:val="24"/>
          <w:szCs w:val="24"/>
        </w:rPr>
        <w:t>火灾应急照明与疏散指示标志的控制装置</w:t>
      </w:r>
      <w:r>
        <w:rPr>
          <w:rFonts w:hint="eastAsia" w:ascii="宋体" w:hAnsi="宋体"/>
          <w:color w:val="auto"/>
          <w:spacing w:val="3"/>
          <w:sz w:val="24"/>
          <w:szCs w:val="24"/>
          <w:lang w:eastAsia="zh-CN"/>
        </w:rPr>
        <w:t>；</w:t>
      </w:r>
    </w:p>
    <w:p w14:paraId="2966CA19">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255" w:firstLineChars="104"/>
        <w:jc w:val="left"/>
        <w:textAlignment w:val="auto"/>
        <w:outlineLvl w:val="9"/>
        <w:rPr>
          <w:rFonts w:ascii="宋体" w:hAnsi="宋体"/>
          <w:color w:val="auto"/>
          <w:spacing w:val="3"/>
          <w:sz w:val="24"/>
          <w:szCs w:val="24"/>
        </w:rPr>
      </w:pPr>
      <w:r>
        <w:rPr>
          <w:rFonts w:ascii="宋体" w:hAnsi="宋体"/>
          <w:color w:val="auto"/>
          <w:spacing w:val="3"/>
          <w:sz w:val="24"/>
          <w:szCs w:val="24"/>
        </w:rPr>
        <w:t>e</w:t>
      </w:r>
      <w:r>
        <w:rPr>
          <w:rFonts w:hint="eastAsia" w:ascii="宋体" w:hAnsi="宋体"/>
          <w:color w:val="auto"/>
          <w:spacing w:val="3"/>
          <w:sz w:val="24"/>
          <w:szCs w:val="24"/>
          <w:lang w:val="en-US" w:eastAsia="zh-CN"/>
        </w:rPr>
        <w:t>.</w:t>
      </w:r>
      <w:r>
        <w:rPr>
          <w:rFonts w:ascii="宋体" w:hAnsi="宋体"/>
          <w:color w:val="auto"/>
          <w:spacing w:val="3"/>
          <w:sz w:val="24"/>
          <w:szCs w:val="24"/>
        </w:rPr>
        <w:t>送风机、排烟机和自动</w:t>
      </w:r>
      <w:r>
        <w:rPr>
          <w:rFonts w:hint="eastAsia" w:ascii="宋体" w:hAnsi="宋体"/>
          <w:color w:val="auto"/>
          <w:spacing w:val="3"/>
          <w:sz w:val="24"/>
          <w:szCs w:val="24"/>
          <w:lang w:eastAsia="zh-CN"/>
        </w:rPr>
        <w:t>挡</w:t>
      </w:r>
      <w:r>
        <w:rPr>
          <w:rFonts w:ascii="宋体" w:hAnsi="宋体"/>
          <w:color w:val="auto"/>
          <w:spacing w:val="3"/>
          <w:sz w:val="24"/>
          <w:szCs w:val="24"/>
        </w:rPr>
        <w:t>烟垂壁的控制设备</w:t>
      </w:r>
      <w:r>
        <w:rPr>
          <w:rFonts w:hint="eastAsia" w:ascii="宋体" w:hAnsi="宋体"/>
          <w:color w:val="auto"/>
          <w:spacing w:val="3"/>
          <w:sz w:val="24"/>
          <w:szCs w:val="24"/>
          <w:lang w:eastAsia="zh-CN"/>
        </w:rPr>
        <w:t>；</w:t>
      </w:r>
    </w:p>
    <w:p w14:paraId="6F9D8065">
      <w:pPr>
        <w:numPr>
          <w:ilvl w:val="0"/>
          <w:numId w:val="0"/>
        </w:numPr>
        <w:spacing w:line="420" w:lineRule="auto"/>
        <w:ind w:left="0" w:leftChars="0" w:firstLine="249" w:firstLineChars="104"/>
        <w:jc w:val="left"/>
        <w:rPr>
          <w:rFonts w:hint="eastAsia" w:ascii="宋体" w:hAnsi="宋体" w:cs="宋体"/>
          <w:b w:val="0"/>
          <w:bCs/>
          <w:color w:val="auto"/>
          <w:kern w:val="1"/>
          <w:sz w:val="24"/>
          <w:szCs w:val="24"/>
          <w:lang w:val="en-US" w:eastAsia="zh-CN"/>
        </w:rPr>
      </w:pPr>
      <w:r>
        <w:rPr>
          <w:rFonts w:hint="eastAsia" w:ascii="宋体" w:hAnsi="宋体" w:cs="宋体"/>
          <w:b w:val="0"/>
          <w:bCs/>
          <w:color w:val="auto"/>
          <w:kern w:val="1"/>
          <w:sz w:val="24"/>
          <w:szCs w:val="24"/>
          <w:lang w:val="en-US" w:eastAsia="zh-CN"/>
        </w:rPr>
        <w:t>F.检查消防电梯迫降功能；</w:t>
      </w:r>
    </w:p>
    <w:p w14:paraId="10FE5A71">
      <w:pPr>
        <w:numPr>
          <w:ilvl w:val="0"/>
          <w:numId w:val="0"/>
        </w:numPr>
        <w:spacing w:line="420" w:lineRule="auto"/>
        <w:ind w:left="0" w:leftChars="0" w:firstLine="249" w:firstLineChars="104"/>
        <w:jc w:val="left"/>
        <w:rPr>
          <w:rFonts w:hint="eastAsia"/>
          <w:b/>
          <w:bCs w:val="0"/>
          <w:color w:val="auto"/>
          <w:sz w:val="24"/>
          <w:lang w:val="en-US" w:eastAsia="zh-CN"/>
        </w:rPr>
      </w:pPr>
      <w:r>
        <w:rPr>
          <w:rFonts w:hint="eastAsia" w:ascii="宋体" w:hAnsi="宋体" w:cs="宋体"/>
          <w:b w:val="0"/>
          <w:bCs/>
          <w:color w:val="auto"/>
          <w:kern w:val="1"/>
          <w:sz w:val="24"/>
          <w:szCs w:val="24"/>
          <w:lang w:val="en-US" w:eastAsia="zh-CN"/>
        </w:rPr>
        <w:t>G.抽取消防电话和电话插孔在消防控制室进行对讲通话试验。</w:t>
      </w:r>
    </w:p>
    <w:p w14:paraId="533B0B69">
      <w:pPr>
        <w:numPr>
          <w:ilvl w:val="0"/>
          <w:numId w:val="0"/>
        </w:numPr>
        <w:spacing w:after="120" w:afterLines="50" w:line="440" w:lineRule="exact"/>
        <w:ind w:left="0" w:leftChars="0" w:firstLine="251" w:firstLineChars="104"/>
        <w:jc w:val="left"/>
        <w:rPr>
          <w:rFonts w:hint="eastAsia"/>
          <w:b/>
          <w:bCs w:val="0"/>
          <w:color w:val="auto"/>
          <w:sz w:val="24"/>
          <w:lang w:eastAsia="zh-CN"/>
        </w:rPr>
      </w:pPr>
      <w:r>
        <w:rPr>
          <w:rFonts w:hint="eastAsia"/>
          <w:b/>
          <w:bCs w:val="0"/>
          <w:color w:val="auto"/>
          <w:sz w:val="24"/>
          <w:lang w:val="en-US" w:eastAsia="zh-CN"/>
        </w:rPr>
        <w:t>C、</w:t>
      </w:r>
      <w:r>
        <w:rPr>
          <w:rFonts w:hint="eastAsia"/>
          <w:b/>
          <w:bCs w:val="0"/>
          <w:color w:val="auto"/>
          <w:sz w:val="24"/>
          <w:lang w:eastAsia="zh-CN"/>
        </w:rPr>
        <w:t>每年定期维保工作（根据现场设备情况而定）</w:t>
      </w:r>
    </w:p>
    <w:p w14:paraId="1229D121">
      <w:pPr>
        <w:numPr>
          <w:ilvl w:val="0"/>
          <w:numId w:val="0"/>
        </w:numPr>
        <w:spacing w:line="360" w:lineRule="auto"/>
        <w:ind w:left="0" w:leftChars="0" w:firstLine="251" w:firstLineChars="104"/>
        <w:jc w:val="left"/>
        <w:rPr>
          <w:rFonts w:hint="eastAsia"/>
          <w:b/>
          <w:bCs w:val="0"/>
          <w:color w:val="auto"/>
          <w:sz w:val="24"/>
          <w:lang w:val="en-US" w:eastAsia="zh-CN"/>
        </w:rPr>
      </w:pPr>
      <w:r>
        <w:rPr>
          <w:rFonts w:hint="eastAsia" w:ascii="宋体" w:hAnsi="宋体" w:eastAsia="宋体" w:cs="宋体"/>
          <w:b/>
          <w:bCs/>
          <w:color w:val="auto"/>
          <w:sz w:val="24"/>
          <w:szCs w:val="24"/>
          <w:lang w:eastAsia="zh-CN"/>
        </w:rPr>
        <w:t>在每季度维保工作基础上，进行下列工作：</w:t>
      </w:r>
    </w:p>
    <w:p w14:paraId="45B2BD31">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（1）采用专用测试仪器对所安装的全部探测器和手动报警装置试验至少1次；</w:t>
      </w:r>
    </w:p>
    <w:p w14:paraId="71391E80">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（2）自动和手动方式打开排烟阀，关闭电动阀和空调系统；</w:t>
      </w:r>
    </w:p>
    <w:p w14:paraId="0D94EC10">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（3）对全部电动防火门、防火卷帘的试验至少1次；</w:t>
      </w:r>
    </w:p>
    <w:p w14:paraId="039AF953">
      <w:pPr>
        <w:numPr>
          <w:ilvl w:val="0"/>
          <w:numId w:val="0"/>
        </w:numPr>
        <w:spacing w:line="360" w:lineRule="auto"/>
        <w:ind w:left="0" w:leftChars="0" w:firstLine="249" w:firstLineChars="104"/>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（4）强制切断非消防电源功能试验；</w:t>
      </w:r>
    </w:p>
    <w:p w14:paraId="4D4C66AE">
      <w:pPr>
        <w:numPr>
          <w:ilvl w:val="0"/>
          <w:numId w:val="0"/>
        </w:numPr>
        <w:spacing w:line="360" w:lineRule="auto"/>
        <w:ind w:left="0" w:leftChars="0" w:firstLine="249" w:firstLineChars="104"/>
        <w:jc w:val="left"/>
        <w:rPr>
          <w:rFonts w:hint="eastAsia"/>
          <w:b/>
          <w:bCs w:val="0"/>
          <w:color w:val="auto"/>
          <w:sz w:val="24"/>
          <w:lang w:eastAsia="zh-CN"/>
        </w:rPr>
      </w:pPr>
      <w:r>
        <w:rPr>
          <w:rFonts w:hint="eastAsia" w:ascii="宋体" w:hAnsi="宋体" w:eastAsia="宋体" w:cs="宋体"/>
          <w:color w:val="auto"/>
          <w:sz w:val="24"/>
          <w:szCs w:val="24"/>
          <w:lang w:val="en-US" w:eastAsia="zh-CN"/>
        </w:rPr>
        <w:t>（5）对其他有关的消防控制装置进行功能试验。</w:t>
      </w:r>
    </w:p>
    <w:p w14:paraId="5646467D">
      <w:pPr>
        <w:numPr>
          <w:ilvl w:val="0"/>
          <w:numId w:val="0"/>
        </w:numPr>
        <w:spacing w:line="420" w:lineRule="auto"/>
        <w:ind w:left="0" w:leftChars="0" w:firstLine="251" w:firstLineChars="104"/>
        <w:jc w:val="left"/>
        <w:rPr>
          <w:rFonts w:hint="eastAsia"/>
          <w:b/>
          <w:bCs w:val="0"/>
          <w:color w:val="auto"/>
          <w:sz w:val="24"/>
          <w:lang w:eastAsia="zh-CN"/>
        </w:rPr>
      </w:pPr>
      <w:r>
        <w:rPr>
          <w:rFonts w:hint="eastAsia"/>
          <w:b/>
          <w:bCs w:val="0"/>
          <w:color w:val="auto"/>
          <w:sz w:val="24"/>
          <w:lang w:eastAsia="zh-CN"/>
        </w:rPr>
        <w:t>（</w:t>
      </w:r>
      <w:r>
        <w:rPr>
          <w:rFonts w:hint="eastAsia"/>
          <w:b/>
          <w:bCs w:val="0"/>
          <w:color w:val="auto"/>
          <w:sz w:val="24"/>
          <w:lang w:val="en-US" w:eastAsia="zh-CN"/>
        </w:rPr>
        <w:t>五</w:t>
      </w:r>
      <w:r>
        <w:rPr>
          <w:rFonts w:hint="eastAsia"/>
          <w:b/>
          <w:bCs w:val="0"/>
          <w:color w:val="auto"/>
          <w:sz w:val="24"/>
          <w:lang w:eastAsia="zh-CN"/>
        </w:rPr>
        <w:t>）</w:t>
      </w:r>
      <w:r>
        <w:rPr>
          <w:rFonts w:hint="eastAsia"/>
          <w:color w:val="auto"/>
          <w:sz w:val="24"/>
          <w:u w:val="none"/>
          <w:lang w:val="en-US" w:eastAsia="zh-CN"/>
        </w:rPr>
        <w:t>消防供配电设施、</w:t>
      </w:r>
      <w:r>
        <w:rPr>
          <w:rFonts w:hint="eastAsia"/>
          <w:strike w:val="0"/>
          <w:dstrike w:val="0"/>
          <w:color w:val="auto"/>
          <w:sz w:val="24"/>
          <w:u w:val="none"/>
          <w:lang w:val="en-US" w:eastAsia="zh-CN"/>
        </w:rPr>
        <w:t>报警</w:t>
      </w:r>
      <w:r>
        <w:rPr>
          <w:rFonts w:hint="eastAsia"/>
          <w:color w:val="auto"/>
          <w:sz w:val="24"/>
          <w:u w:val="none"/>
          <w:lang w:val="en-US" w:eastAsia="zh-CN"/>
        </w:rPr>
        <w:t>联动控制系统、防排烟系统、火灾应急广播及报警装置、消防通讯、防火隔离、消防电梯以及</w:t>
      </w:r>
      <w:r>
        <w:rPr>
          <w:rFonts w:hint="eastAsia"/>
          <w:strike w:val="0"/>
          <w:dstrike w:val="0"/>
          <w:color w:val="auto"/>
          <w:sz w:val="24"/>
          <w:u w:val="none"/>
          <w:lang w:val="en-US" w:eastAsia="zh-CN"/>
        </w:rPr>
        <w:t>火灾报警控制器</w:t>
      </w:r>
      <w:r>
        <w:rPr>
          <w:rFonts w:hint="eastAsia"/>
          <w:color w:val="auto"/>
          <w:sz w:val="24"/>
          <w:u w:val="none"/>
          <w:lang w:val="en-US" w:eastAsia="zh-CN"/>
        </w:rPr>
        <w:t>等由乙方根据消防设施设备检查维护的规定做好相关维保与记录工作。</w:t>
      </w:r>
    </w:p>
    <w:p w14:paraId="77F9DD13">
      <w:pPr>
        <w:numPr>
          <w:ilvl w:val="0"/>
          <w:numId w:val="0"/>
        </w:numPr>
        <w:spacing w:line="420" w:lineRule="auto"/>
        <w:ind w:left="0" w:leftChars="0" w:firstLine="251" w:firstLineChars="104"/>
        <w:jc w:val="left"/>
        <w:rPr>
          <w:rFonts w:hint="eastAsia"/>
          <w:b/>
          <w:bCs w:val="0"/>
          <w:color w:val="auto"/>
          <w:sz w:val="24"/>
          <w:lang w:eastAsia="zh-CN"/>
        </w:rPr>
      </w:pPr>
      <w:r>
        <w:rPr>
          <w:rFonts w:hint="eastAsia"/>
          <w:b/>
          <w:bCs w:val="0"/>
          <w:color w:val="auto"/>
          <w:sz w:val="24"/>
          <w:lang w:eastAsia="zh-CN"/>
        </w:rPr>
        <w:t>（</w:t>
      </w:r>
      <w:r>
        <w:rPr>
          <w:rFonts w:hint="eastAsia"/>
          <w:b/>
          <w:bCs w:val="0"/>
          <w:color w:val="auto"/>
          <w:sz w:val="24"/>
          <w:lang w:val="en-US" w:eastAsia="zh-CN"/>
        </w:rPr>
        <w:t>六</w:t>
      </w:r>
      <w:r>
        <w:rPr>
          <w:rFonts w:hint="eastAsia"/>
          <w:b/>
          <w:bCs w:val="0"/>
          <w:color w:val="auto"/>
          <w:sz w:val="24"/>
          <w:lang w:eastAsia="zh-CN"/>
        </w:rPr>
        <w:t>）其他服务内容：</w:t>
      </w:r>
    </w:p>
    <w:p w14:paraId="517005F9">
      <w:pPr>
        <w:numPr>
          <w:ilvl w:val="0"/>
          <w:numId w:val="0"/>
        </w:numPr>
        <w:spacing w:line="420" w:lineRule="auto"/>
        <w:ind w:left="0" w:leftChars="0" w:firstLine="249" w:firstLineChars="104"/>
        <w:jc w:val="left"/>
        <w:rPr>
          <w:rFonts w:hint="eastAsia"/>
          <w:bCs/>
          <w:color w:val="auto"/>
          <w:sz w:val="24"/>
          <w:lang w:eastAsia="zh-CN"/>
        </w:rPr>
      </w:pPr>
      <w:r>
        <w:rPr>
          <w:rFonts w:hint="eastAsia"/>
          <w:bCs/>
          <w:color w:val="auto"/>
          <w:sz w:val="24"/>
          <w:lang w:eastAsia="zh-CN"/>
        </w:rPr>
        <w:t>（</w:t>
      </w:r>
      <w:r>
        <w:rPr>
          <w:rFonts w:hint="eastAsia"/>
          <w:bCs/>
          <w:color w:val="auto"/>
          <w:sz w:val="24"/>
          <w:lang w:val="en-US" w:eastAsia="zh-CN"/>
        </w:rPr>
        <w:t>1</w:t>
      </w:r>
      <w:r>
        <w:rPr>
          <w:rFonts w:hint="eastAsia"/>
          <w:bCs/>
          <w:color w:val="auto"/>
          <w:sz w:val="24"/>
          <w:lang w:eastAsia="zh-CN"/>
        </w:rPr>
        <w:t>）遇有上级部门及消防部门消防检查时，进行工作配合；</w:t>
      </w:r>
    </w:p>
    <w:p w14:paraId="6922EA6F">
      <w:pPr>
        <w:numPr>
          <w:ilvl w:val="0"/>
          <w:numId w:val="0"/>
        </w:numPr>
        <w:spacing w:line="420" w:lineRule="auto"/>
        <w:ind w:left="0" w:leftChars="0" w:firstLine="249" w:firstLineChars="104"/>
        <w:jc w:val="left"/>
        <w:rPr>
          <w:rFonts w:hint="eastAsia"/>
          <w:bCs/>
          <w:color w:val="auto"/>
          <w:sz w:val="24"/>
          <w:lang w:eastAsia="zh-CN"/>
        </w:rPr>
      </w:pPr>
      <w:r>
        <w:rPr>
          <w:rFonts w:hint="eastAsia"/>
          <w:bCs/>
          <w:color w:val="auto"/>
          <w:sz w:val="24"/>
          <w:lang w:eastAsia="zh-CN"/>
        </w:rPr>
        <w:t>（</w:t>
      </w:r>
      <w:r>
        <w:rPr>
          <w:rFonts w:hint="eastAsia"/>
          <w:bCs/>
          <w:color w:val="auto"/>
          <w:sz w:val="24"/>
          <w:lang w:val="en-US" w:eastAsia="zh-CN"/>
        </w:rPr>
        <w:t>2</w:t>
      </w:r>
      <w:r>
        <w:rPr>
          <w:rFonts w:hint="eastAsia"/>
          <w:bCs/>
          <w:color w:val="auto"/>
          <w:sz w:val="24"/>
          <w:lang w:eastAsia="zh-CN"/>
        </w:rPr>
        <w:t>）根据业主方工作安排，配合局部及全面消防演习；</w:t>
      </w:r>
    </w:p>
    <w:p w14:paraId="3F16B03E">
      <w:pPr>
        <w:numPr>
          <w:ilvl w:val="0"/>
          <w:numId w:val="0"/>
        </w:numPr>
        <w:spacing w:line="420" w:lineRule="auto"/>
        <w:ind w:left="0" w:leftChars="0" w:firstLine="249" w:firstLineChars="104"/>
        <w:jc w:val="left"/>
        <w:rPr>
          <w:rFonts w:hint="eastAsia"/>
          <w:bCs/>
          <w:color w:val="auto"/>
          <w:sz w:val="24"/>
          <w:lang w:eastAsia="zh-CN"/>
        </w:rPr>
      </w:pPr>
      <w:r>
        <w:rPr>
          <w:rFonts w:hint="eastAsia"/>
          <w:bCs/>
          <w:color w:val="auto"/>
          <w:sz w:val="24"/>
          <w:lang w:eastAsia="zh-CN"/>
        </w:rPr>
        <w:t>（</w:t>
      </w:r>
      <w:r>
        <w:rPr>
          <w:rFonts w:hint="eastAsia"/>
          <w:bCs/>
          <w:color w:val="auto"/>
          <w:sz w:val="24"/>
          <w:lang w:val="en-US" w:eastAsia="zh-CN"/>
        </w:rPr>
        <w:t>3</w:t>
      </w:r>
      <w:r>
        <w:rPr>
          <w:rFonts w:hint="eastAsia"/>
          <w:bCs/>
          <w:color w:val="auto"/>
          <w:sz w:val="24"/>
          <w:lang w:eastAsia="zh-CN"/>
        </w:rPr>
        <w:t>）对消防改造、装修等施工项目进行配合；</w:t>
      </w:r>
    </w:p>
    <w:p w14:paraId="3769C248">
      <w:pPr>
        <w:numPr>
          <w:ilvl w:val="0"/>
          <w:numId w:val="0"/>
        </w:numPr>
        <w:spacing w:line="420" w:lineRule="auto"/>
        <w:ind w:left="0" w:leftChars="0" w:firstLine="249" w:firstLineChars="104"/>
        <w:jc w:val="left"/>
        <w:rPr>
          <w:rFonts w:hint="eastAsia"/>
          <w:bCs/>
          <w:color w:val="auto"/>
          <w:sz w:val="24"/>
          <w:lang w:eastAsia="zh-CN"/>
        </w:rPr>
      </w:pPr>
      <w:r>
        <w:rPr>
          <w:rFonts w:hint="eastAsia"/>
          <w:bCs/>
          <w:color w:val="auto"/>
          <w:sz w:val="24"/>
          <w:lang w:eastAsia="zh-CN"/>
        </w:rPr>
        <w:t>（</w:t>
      </w:r>
      <w:r>
        <w:rPr>
          <w:rFonts w:hint="eastAsia"/>
          <w:bCs/>
          <w:color w:val="auto"/>
          <w:sz w:val="24"/>
          <w:lang w:val="en-US" w:eastAsia="zh-CN"/>
        </w:rPr>
        <w:t>4</w:t>
      </w:r>
      <w:r>
        <w:rPr>
          <w:rFonts w:hint="eastAsia"/>
          <w:bCs/>
          <w:color w:val="auto"/>
          <w:sz w:val="24"/>
          <w:lang w:eastAsia="zh-CN"/>
        </w:rPr>
        <w:t>）提供消防咨询、制作改造方案等服务；</w:t>
      </w:r>
    </w:p>
    <w:p w14:paraId="5D64826A">
      <w:pPr>
        <w:numPr>
          <w:ilvl w:val="0"/>
          <w:numId w:val="0"/>
        </w:numPr>
        <w:spacing w:line="420" w:lineRule="auto"/>
        <w:ind w:left="0" w:leftChars="0" w:firstLine="249" w:firstLineChars="104"/>
        <w:jc w:val="left"/>
        <w:rPr>
          <w:rFonts w:hint="eastAsia"/>
          <w:bCs/>
          <w:color w:val="auto"/>
          <w:sz w:val="24"/>
          <w:lang w:eastAsia="zh-CN"/>
        </w:rPr>
      </w:pPr>
      <w:r>
        <w:rPr>
          <w:rFonts w:hint="eastAsia"/>
          <w:bCs/>
          <w:color w:val="auto"/>
          <w:sz w:val="24"/>
          <w:lang w:eastAsia="zh-CN"/>
        </w:rPr>
        <w:t>（</w:t>
      </w:r>
      <w:r>
        <w:rPr>
          <w:rFonts w:hint="eastAsia"/>
          <w:bCs/>
          <w:color w:val="auto"/>
          <w:sz w:val="24"/>
          <w:lang w:val="en-US" w:eastAsia="zh-CN"/>
        </w:rPr>
        <w:t>5</w:t>
      </w:r>
      <w:r>
        <w:rPr>
          <w:rFonts w:hint="eastAsia"/>
          <w:bCs/>
          <w:color w:val="auto"/>
          <w:sz w:val="24"/>
          <w:lang w:eastAsia="zh-CN"/>
        </w:rPr>
        <w:t>）其他甲方要求的工作配合。</w:t>
      </w:r>
    </w:p>
    <w:p w14:paraId="0195384C">
      <w:pPr>
        <w:tabs>
          <w:tab w:val="left" w:pos="420"/>
        </w:tabs>
        <w:spacing w:line="540" w:lineRule="auto"/>
        <w:ind w:left="0" w:leftChars="0" w:firstLine="251" w:firstLineChars="104"/>
        <w:jc w:val="left"/>
        <w:rPr>
          <w:rFonts w:hint="eastAsia"/>
          <w:b/>
          <w:color w:val="auto"/>
          <w:sz w:val="24"/>
        </w:rPr>
      </w:pPr>
      <w:r>
        <w:rPr>
          <w:rFonts w:hint="eastAsia"/>
          <w:b/>
          <w:color w:val="auto"/>
          <w:sz w:val="24"/>
        </w:rPr>
        <w:t>（</w:t>
      </w:r>
      <w:r>
        <w:rPr>
          <w:rFonts w:hint="eastAsia"/>
          <w:b/>
          <w:color w:val="auto"/>
          <w:sz w:val="24"/>
          <w:lang w:val="en-US" w:eastAsia="zh-CN"/>
        </w:rPr>
        <w:t>七</w:t>
      </w:r>
      <w:r>
        <w:rPr>
          <w:rFonts w:hint="eastAsia"/>
          <w:b/>
          <w:color w:val="auto"/>
          <w:sz w:val="24"/>
        </w:rPr>
        <w:t>）服务响应时间</w:t>
      </w:r>
    </w:p>
    <w:p w14:paraId="1BBA620A">
      <w:pPr>
        <w:tabs>
          <w:tab w:val="left" w:pos="420"/>
        </w:tabs>
        <w:spacing w:line="360" w:lineRule="auto"/>
        <w:ind w:left="0" w:leftChars="0" w:firstLine="249" w:firstLineChars="104"/>
        <w:jc w:val="left"/>
        <w:rPr>
          <w:rFonts w:hint="eastAsia"/>
          <w:color w:val="auto"/>
          <w:sz w:val="24"/>
        </w:rPr>
      </w:pPr>
      <w:r>
        <w:rPr>
          <w:rFonts w:hint="eastAsia"/>
          <w:color w:val="auto"/>
          <w:sz w:val="24"/>
        </w:rPr>
        <w:t>系统正常运行中，发生故障或误报时，甲方应及时通知乙方，乙方接到电话时首先</w:t>
      </w:r>
      <w:r>
        <w:rPr>
          <w:rFonts w:hint="eastAsia"/>
          <w:color w:val="auto"/>
          <w:sz w:val="24"/>
          <w:lang w:eastAsia="zh-CN"/>
        </w:rPr>
        <w:t>进行电话询问及指导解决。</w:t>
      </w:r>
      <w:r>
        <w:rPr>
          <w:rFonts w:hint="eastAsia"/>
          <w:color w:val="auto"/>
          <w:sz w:val="24"/>
        </w:rPr>
        <w:t>若指导后仍无法解决</w:t>
      </w:r>
      <w:r>
        <w:rPr>
          <w:rFonts w:hint="eastAsia"/>
          <w:color w:val="auto"/>
          <w:sz w:val="24"/>
          <w:lang w:eastAsia="zh-CN"/>
        </w:rPr>
        <w:t>，</w:t>
      </w:r>
      <w:r>
        <w:rPr>
          <w:rFonts w:hint="eastAsia"/>
          <w:color w:val="auto"/>
          <w:sz w:val="24"/>
        </w:rPr>
        <w:t>乙方</w:t>
      </w:r>
      <w:r>
        <w:rPr>
          <w:rFonts w:hint="eastAsia"/>
          <w:color w:val="auto"/>
          <w:sz w:val="24"/>
          <w:lang w:eastAsia="zh-CN"/>
        </w:rPr>
        <w:t>维保人员在半小时内出发赶赴</w:t>
      </w:r>
      <w:r>
        <w:rPr>
          <w:rFonts w:hint="eastAsia"/>
          <w:color w:val="auto"/>
          <w:sz w:val="24"/>
        </w:rPr>
        <w:t>现场检查，甲方应有专人配合。</w:t>
      </w:r>
    </w:p>
    <w:p w14:paraId="487CED18">
      <w:pPr>
        <w:tabs>
          <w:tab w:val="left" w:pos="420"/>
        </w:tabs>
        <w:spacing w:line="360" w:lineRule="auto"/>
        <w:ind w:left="0" w:leftChars="0" w:firstLine="249" w:firstLineChars="104"/>
        <w:jc w:val="left"/>
        <w:rPr>
          <w:rFonts w:hint="eastAsia" w:eastAsia="宋体"/>
          <w:color w:val="auto"/>
          <w:sz w:val="24"/>
          <w:lang w:eastAsia="zh-CN"/>
        </w:rPr>
      </w:pPr>
      <w:r>
        <w:rPr>
          <w:rFonts w:hint="eastAsia"/>
          <w:color w:val="auto"/>
          <w:sz w:val="24"/>
          <w:lang w:eastAsia="zh-CN"/>
        </w:rPr>
        <w:t>（</w:t>
      </w:r>
      <w:r>
        <w:rPr>
          <w:rFonts w:hint="eastAsia"/>
          <w:color w:val="auto"/>
          <w:sz w:val="24"/>
          <w:lang w:val="en-US" w:eastAsia="zh-CN"/>
        </w:rPr>
        <w:t>1</w:t>
      </w:r>
      <w:r>
        <w:rPr>
          <w:rFonts w:hint="eastAsia"/>
          <w:color w:val="auto"/>
          <w:sz w:val="24"/>
          <w:lang w:eastAsia="zh-CN"/>
        </w:rPr>
        <w:t>）能现场解决的当场解决；</w:t>
      </w:r>
    </w:p>
    <w:p w14:paraId="062EBB69">
      <w:pPr>
        <w:numPr>
          <w:ilvl w:val="0"/>
          <w:numId w:val="0"/>
        </w:numPr>
        <w:tabs>
          <w:tab w:val="left" w:pos="420"/>
        </w:tabs>
        <w:spacing w:line="360" w:lineRule="auto"/>
        <w:ind w:left="0" w:leftChars="0" w:firstLine="249" w:firstLineChars="104"/>
        <w:jc w:val="left"/>
        <w:rPr>
          <w:rFonts w:hint="eastAsia"/>
          <w:color w:val="auto"/>
          <w:sz w:val="24"/>
        </w:rPr>
      </w:pPr>
      <w:r>
        <w:rPr>
          <w:rFonts w:hint="eastAsia"/>
          <w:color w:val="auto"/>
          <w:sz w:val="24"/>
          <w:lang w:eastAsia="zh-CN"/>
        </w:rPr>
        <w:t>（</w:t>
      </w:r>
      <w:r>
        <w:rPr>
          <w:rFonts w:hint="eastAsia"/>
          <w:color w:val="auto"/>
          <w:sz w:val="24"/>
          <w:lang w:val="en-US" w:eastAsia="zh-CN"/>
        </w:rPr>
        <w:t>2</w:t>
      </w:r>
      <w:r>
        <w:rPr>
          <w:rFonts w:hint="eastAsia"/>
          <w:color w:val="auto"/>
          <w:sz w:val="24"/>
          <w:lang w:eastAsia="zh-CN"/>
        </w:rPr>
        <w:t>）</w:t>
      </w:r>
      <w:r>
        <w:rPr>
          <w:rFonts w:hint="eastAsia"/>
          <w:color w:val="auto"/>
          <w:sz w:val="24"/>
        </w:rPr>
        <w:t>外围设备（如控制模块、监视模块、探测器等）故障，乙方在</w:t>
      </w:r>
      <w:r>
        <w:rPr>
          <w:rFonts w:hint="eastAsia" w:ascii="宋体" w:hAnsi="宋体" w:eastAsia="宋体" w:cs="宋体"/>
          <w:color w:val="auto"/>
          <w:sz w:val="24"/>
        </w:rPr>
        <w:t>1</w:t>
      </w:r>
      <w:r>
        <w:rPr>
          <w:rFonts w:hint="eastAsia" w:ascii="宋体" w:hAnsi="宋体" w:eastAsia="宋体" w:cs="宋体"/>
          <w:color w:val="auto"/>
          <w:sz w:val="24"/>
          <w:lang w:val="en-US" w:eastAsia="zh-CN"/>
        </w:rPr>
        <w:t>至</w:t>
      </w:r>
      <w:r>
        <w:rPr>
          <w:rFonts w:hint="eastAsia" w:ascii="宋体" w:hAnsi="宋体" w:eastAsia="宋体" w:cs="宋体"/>
          <w:color w:val="auto"/>
          <w:sz w:val="24"/>
        </w:rPr>
        <w:t>2</w:t>
      </w:r>
      <w:r>
        <w:rPr>
          <w:rFonts w:hint="eastAsia"/>
          <w:color w:val="auto"/>
          <w:sz w:val="24"/>
        </w:rPr>
        <w:t>个工作日内给予</w:t>
      </w:r>
      <w:r>
        <w:rPr>
          <w:rFonts w:hint="eastAsia"/>
          <w:color w:val="auto"/>
          <w:sz w:val="24"/>
          <w:lang w:eastAsia="zh-CN"/>
        </w:rPr>
        <w:t>修复</w:t>
      </w:r>
      <w:r>
        <w:rPr>
          <w:rFonts w:hint="eastAsia"/>
          <w:color w:val="auto"/>
          <w:sz w:val="24"/>
        </w:rPr>
        <w:t>或更换；</w:t>
      </w:r>
    </w:p>
    <w:p w14:paraId="18FDFB52">
      <w:pPr>
        <w:numPr>
          <w:ilvl w:val="0"/>
          <w:numId w:val="0"/>
        </w:numPr>
        <w:tabs>
          <w:tab w:val="left" w:pos="420"/>
        </w:tabs>
        <w:spacing w:line="360" w:lineRule="auto"/>
        <w:ind w:left="0" w:leftChars="0" w:firstLine="249" w:firstLineChars="104"/>
        <w:jc w:val="left"/>
        <w:rPr>
          <w:rFonts w:hint="eastAsia"/>
          <w:color w:val="auto"/>
          <w:sz w:val="24"/>
        </w:rPr>
      </w:pPr>
      <w:r>
        <w:rPr>
          <w:rFonts w:hint="eastAsia"/>
          <w:color w:val="auto"/>
          <w:sz w:val="24"/>
          <w:lang w:eastAsia="zh-CN"/>
        </w:rPr>
        <w:t>（</w:t>
      </w:r>
      <w:r>
        <w:rPr>
          <w:rFonts w:hint="eastAsia"/>
          <w:color w:val="auto"/>
          <w:sz w:val="24"/>
          <w:lang w:val="en-US" w:eastAsia="zh-CN"/>
        </w:rPr>
        <w:t>3</w:t>
      </w:r>
      <w:r>
        <w:rPr>
          <w:rFonts w:hint="eastAsia"/>
          <w:color w:val="auto"/>
          <w:sz w:val="24"/>
          <w:lang w:eastAsia="zh-CN"/>
        </w:rPr>
        <w:t>）</w:t>
      </w:r>
      <w:r>
        <w:rPr>
          <w:rFonts w:hint="eastAsia"/>
          <w:color w:val="auto"/>
          <w:sz w:val="24"/>
        </w:rPr>
        <w:t>若系消控室主机系统（含报警联动主机、消防广播主机、消防电话主机、</w:t>
      </w:r>
      <w:r>
        <w:rPr>
          <w:rFonts w:hint="eastAsia"/>
          <w:color w:val="auto"/>
          <w:sz w:val="24"/>
          <w:lang w:val="en-US" w:eastAsia="zh-CN"/>
        </w:rPr>
        <w:t>CRT图形显示系统</w:t>
      </w:r>
      <w:r>
        <w:rPr>
          <w:rFonts w:hint="eastAsia"/>
          <w:color w:val="auto"/>
          <w:sz w:val="24"/>
        </w:rPr>
        <w:t>）故障，乙方在</w:t>
      </w:r>
      <w:r>
        <w:rPr>
          <w:rFonts w:hint="eastAsia" w:ascii="宋体" w:hAnsi="宋体" w:eastAsia="宋体" w:cs="宋体"/>
          <w:color w:val="auto"/>
          <w:sz w:val="24"/>
        </w:rPr>
        <w:t>1</w:t>
      </w:r>
      <w:r>
        <w:rPr>
          <w:rFonts w:hint="eastAsia" w:ascii="宋体" w:hAnsi="宋体" w:cs="宋体"/>
          <w:color w:val="auto"/>
          <w:sz w:val="24"/>
          <w:lang w:val="en-US" w:eastAsia="zh-CN"/>
        </w:rPr>
        <w:t>至</w:t>
      </w:r>
      <w:r>
        <w:rPr>
          <w:rFonts w:hint="eastAsia" w:ascii="宋体" w:hAnsi="宋体" w:eastAsia="宋体" w:cs="宋体"/>
          <w:color w:val="auto"/>
          <w:sz w:val="24"/>
        </w:rPr>
        <w:t>5</w:t>
      </w:r>
      <w:r>
        <w:rPr>
          <w:rFonts w:hint="eastAsia"/>
          <w:color w:val="auto"/>
          <w:sz w:val="24"/>
        </w:rPr>
        <w:t>个工作日内，予以修复或更换</w:t>
      </w:r>
      <w:r>
        <w:rPr>
          <w:rFonts w:hint="eastAsia"/>
          <w:color w:val="auto"/>
          <w:sz w:val="24"/>
          <w:lang w:eastAsia="zh-CN"/>
        </w:rPr>
        <w:t>；</w:t>
      </w:r>
    </w:p>
    <w:p w14:paraId="41B47BDF">
      <w:pPr>
        <w:numPr>
          <w:ilvl w:val="0"/>
          <w:numId w:val="0"/>
        </w:numPr>
        <w:tabs>
          <w:tab w:val="left" w:pos="420"/>
        </w:tabs>
        <w:spacing w:line="360" w:lineRule="auto"/>
        <w:ind w:left="0" w:leftChars="0" w:firstLine="249" w:firstLineChars="104"/>
        <w:jc w:val="left"/>
        <w:rPr>
          <w:rFonts w:hint="eastAsia"/>
          <w:color w:val="auto"/>
          <w:sz w:val="24"/>
          <w:lang w:eastAsia="zh-CN"/>
        </w:rPr>
      </w:pPr>
      <w:r>
        <w:rPr>
          <w:rFonts w:hint="eastAsia"/>
          <w:color w:val="auto"/>
          <w:sz w:val="24"/>
        </w:rPr>
        <w:t>（</w:t>
      </w:r>
      <w:r>
        <w:rPr>
          <w:rFonts w:hint="eastAsia"/>
          <w:color w:val="auto"/>
          <w:sz w:val="24"/>
          <w:lang w:val="en-US" w:eastAsia="zh-CN"/>
        </w:rPr>
        <w:t>4</w:t>
      </w:r>
      <w:r>
        <w:rPr>
          <w:rFonts w:hint="eastAsia"/>
          <w:color w:val="auto"/>
          <w:sz w:val="24"/>
        </w:rPr>
        <w:t>）因</w:t>
      </w:r>
      <w:r>
        <w:rPr>
          <w:rFonts w:hint="eastAsia"/>
          <w:color w:val="auto"/>
          <w:sz w:val="24"/>
          <w:lang w:eastAsia="zh-CN"/>
        </w:rPr>
        <w:t>隐蔽管路、线路</w:t>
      </w:r>
      <w:r>
        <w:rPr>
          <w:rFonts w:hint="eastAsia"/>
          <w:color w:val="auto"/>
          <w:sz w:val="24"/>
        </w:rPr>
        <w:t>问题或非设备问题导致的系统运行故障，乙方根据需要给予配合</w:t>
      </w:r>
      <w:r>
        <w:rPr>
          <w:rFonts w:hint="eastAsia"/>
          <w:color w:val="auto"/>
          <w:sz w:val="24"/>
          <w:lang w:eastAsia="zh-CN"/>
        </w:rPr>
        <w:t>；</w:t>
      </w:r>
    </w:p>
    <w:p w14:paraId="45D1FEE4">
      <w:pPr>
        <w:numPr>
          <w:ilvl w:val="0"/>
          <w:numId w:val="0"/>
        </w:numPr>
        <w:tabs>
          <w:tab w:val="left" w:pos="420"/>
        </w:tabs>
        <w:spacing w:line="360" w:lineRule="auto"/>
        <w:ind w:left="0" w:leftChars="0" w:firstLine="249" w:firstLineChars="104"/>
        <w:jc w:val="left"/>
        <w:rPr>
          <w:rFonts w:hint="eastAsia"/>
          <w:color w:val="auto"/>
          <w:sz w:val="24"/>
          <w:lang w:eastAsia="zh-CN"/>
        </w:rPr>
      </w:pPr>
      <w:r>
        <w:rPr>
          <w:rFonts w:hint="eastAsia"/>
          <w:color w:val="auto"/>
          <w:sz w:val="24"/>
          <w:lang w:eastAsia="zh-CN"/>
        </w:rPr>
        <w:t>（</w:t>
      </w:r>
      <w:r>
        <w:rPr>
          <w:rFonts w:hint="eastAsia"/>
          <w:color w:val="auto"/>
          <w:sz w:val="24"/>
          <w:lang w:val="en-US" w:eastAsia="zh-CN"/>
        </w:rPr>
        <w:t>5</w:t>
      </w:r>
      <w:r>
        <w:rPr>
          <w:rFonts w:hint="eastAsia"/>
          <w:color w:val="auto"/>
          <w:sz w:val="24"/>
          <w:lang w:eastAsia="zh-CN"/>
        </w:rPr>
        <w:t>）遇有特殊情况时，双方协商确定解决问题的有关事项。</w:t>
      </w:r>
    </w:p>
    <w:p w14:paraId="7EFDDA2C">
      <w:pPr>
        <w:tabs>
          <w:tab w:val="left" w:pos="420"/>
        </w:tabs>
        <w:spacing w:line="540" w:lineRule="auto"/>
        <w:ind w:left="0" w:leftChars="0" w:firstLine="251" w:firstLineChars="104"/>
        <w:jc w:val="left"/>
        <w:rPr>
          <w:rFonts w:hint="eastAsia"/>
          <w:b/>
          <w:bCs/>
          <w:color w:val="auto"/>
          <w:sz w:val="24"/>
        </w:rPr>
      </w:pPr>
      <w:r>
        <w:rPr>
          <w:rFonts w:hint="eastAsia"/>
          <w:b/>
          <w:bCs/>
          <w:color w:val="auto"/>
          <w:sz w:val="24"/>
        </w:rPr>
        <w:t>五、维保费</w:t>
      </w:r>
      <w:r>
        <w:rPr>
          <w:rFonts w:hint="eastAsia"/>
          <w:b/>
          <w:bCs/>
          <w:color w:val="auto"/>
          <w:sz w:val="24"/>
          <w:lang w:eastAsia="zh-CN"/>
        </w:rPr>
        <w:t>及其他费用</w:t>
      </w:r>
    </w:p>
    <w:p w14:paraId="6C56E8C8">
      <w:pPr>
        <w:tabs>
          <w:tab w:val="left" w:pos="420"/>
        </w:tabs>
        <w:spacing w:line="360" w:lineRule="auto"/>
        <w:ind w:left="0" w:leftChars="0" w:firstLine="249" w:firstLineChars="104"/>
        <w:jc w:val="left"/>
        <w:rPr>
          <w:rFonts w:hint="eastAsia"/>
          <w:color w:val="auto"/>
          <w:sz w:val="24"/>
        </w:rPr>
      </w:pPr>
      <w:r>
        <w:rPr>
          <w:rFonts w:hint="eastAsia"/>
          <w:color w:val="auto"/>
          <w:sz w:val="24"/>
        </w:rPr>
        <w:t>1、</w:t>
      </w:r>
      <w:r>
        <w:rPr>
          <w:rFonts w:hint="eastAsia"/>
          <w:color w:val="auto"/>
          <w:sz w:val="24"/>
          <w:lang w:val="en-US" w:eastAsia="zh-CN"/>
        </w:rPr>
        <w:t>每年</w:t>
      </w:r>
      <w:r>
        <w:rPr>
          <w:rFonts w:hint="eastAsia"/>
          <w:color w:val="auto"/>
          <w:sz w:val="24"/>
          <w:u w:val="single"/>
          <w:lang w:val="en-US" w:eastAsia="zh-CN"/>
        </w:rPr>
        <w:t xml:space="preserve"> </w:t>
      </w:r>
      <w:r>
        <w:rPr>
          <w:rFonts w:hint="eastAsia" w:ascii="宋体" w:hAnsi="宋体" w:eastAsia="宋体" w:cs="宋体"/>
          <w:color w:val="auto"/>
          <w:sz w:val="24"/>
          <w:u w:val="single"/>
          <w:lang w:val="en-US" w:eastAsia="zh-CN"/>
        </w:rPr>
        <w:t>24</w:t>
      </w:r>
      <w:r>
        <w:rPr>
          <w:rFonts w:hint="eastAsia"/>
          <w:color w:val="auto"/>
          <w:sz w:val="24"/>
          <w:u w:val="single"/>
          <w:lang w:val="en-US" w:eastAsia="zh-CN"/>
        </w:rPr>
        <w:t xml:space="preserve"> </w:t>
      </w:r>
      <w:r>
        <w:rPr>
          <w:rFonts w:hint="eastAsia"/>
          <w:color w:val="auto"/>
          <w:sz w:val="24"/>
          <w:lang w:val="en-US" w:eastAsia="zh-CN"/>
        </w:rPr>
        <w:t>次，</w:t>
      </w:r>
      <w:r>
        <w:rPr>
          <w:rFonts w:hint="eastAsia"/>
          <w:color w:val="auto"/>
          <w:sz w:val="24"/>
        </w:rPr>
        <w:t>年</w:t>
      </w:r>
      <w:r>
        <w:rPr>
          <w:rFonts w:hint="eastAsia"/>
          <w:color w:val="auto"/>
          <w:sz w:val="24"/>
          <w:lang w:val="en-US" w:eastAsia="zh-CN"/>
        </w:rPr>
        <w:t>度</w:t>
      </w:r>
      <w:r>
        <w:rPr>
          <w:rFonts w:hint="eastAsia"/>
          <w:color w:val="auto"/>
          <w:sz w:val="24"/>
        </w:rPr>
        <w:t>维保费共计人民币</w:t>
      </w:r>
      <w:r>
        <w:rPr>
          <w:rFonts w:hint="eastAsia"/>
          <w:color w:val="auto"/>
          <w:sz w:val="24"/>
          <w:u w:val="single"/>
        </w:rPr>
        <w:t xml:space="preserve"> </w:t>
      </w:r>
      <w:r>
        <w:rPr>
          <w:rFonts w:hint="eastAsia"/>
          <w:color w:val="auto"/>
          <w:sz w:val="24"/>
          <w:u w:val="single"/>
          <w:lang w:val="en-US" w:eastAsia="zh-CN"/>
        </w:rPr>
        <w:t xml:space="preserve">          </w:t>
      </w:r>
      <w:r>
        <w:rPr>
          <w:rFonts w:hint="eastAsia"/>
          <w:color w:val="auto"/>
          <w:sz w:val="24"/>
        </w:rPr>
        <w:t>。</w:t>
      </w:r>
    </w:p>
    <w:p w14:paraId="105BAE98">
      <w:pPr>
        <w:tabs>
          <w:tab w:val="left" w:pos="420"/>
        </w:tabs>
        <w:spacing w:line="360" w:lineRule="auto"/>
        <w:ind w:left="0" w:leftChars="0" w:firstLine="249" w:firstLineChars="104"/>
        <w:jc w:val="left"/>
        <w:rPr>
          <w:rFonts w:hint="eastAsia"/>
          <w:color w:val="auto"/>
          <w:sz w:val="24"/>
        </w:rPr>
      </w:pPr>
      <w:r>
        <w:rPr>
          <w:rFonts w:hint="eastAsia"/>
          <w:color w:val="auto"/>
          <w:sz w:val="24"/>
        </w:rPr>
        <w:t>2、</w:t>
      </w:r>
      <w:r>
        <w:rPr>
          <w:rFonts w:hint="eastAsia"/>
          <w:color w:val="auto"/>
          <w:sz w:val="24"/>
          <w:lang w:eastAsia="zh-CN"/>
        </w:rPr>
        <w:t>维保费支付</w:t>
      </w:r>
      <w:r>
        <w:rPr>
          <w:rFonts w:hint="eastAsia"/>
          <w:color w:val="auto"/>
          <w:sz w:val="24"/>
        </w:rPr>
        <w:t>方式：</w:t>
      </w:r>
      <w:r>
        <w:rPr>
          <w:rFonts w:hint="eastAsia" w:ascii="宋体" w:hAnsi="宋体" w:cs="宋体"/>
          <w:i w:val="0"/>
          <w:caps w:val="0"/>
          <w:color w:val="000000"/>
          <w:spacing w:val="0"/>
          <w:sz w:val="24"/>
          <w:szCs w:val="24"/>
          <w:u w:val="none"/>
          <w:vertAlign w:val="baseline"/>
          <w:lang w:val="en-US" w:eastAsia="zh-CN"/>
        </w:rPr>
        <w:t>合同签订后凭维保单位正式发票二周内支付合同总额的80%。一年届满统计满意度测评平均达95分（含）以上及每次维保随检随修，无遗漏问题；全年无应办未办事项的，由维保单位提供正式发票后二周内支付；如年度届满统计满意度测评平均在95分以下的，则以年度满意度同比结算全年的维保服务费。</w:t>
      </w:r>
    </w:p>
    <w:p w14:paraId="0A6BD30E">
      <w:pPr>
        <w:adjustRightInd w:val="0"/>
        <w:snapToGrid w:val="0"/>
        <w:spacing w:line="360" w:lineRule="auto"/>
        <w:ind w:left="0" w:leftChars="0" w:right="-42" w:rightChars="-20" w:firstLine="249" w:firstLineChars="104"/>
        <w:jc w:val="left"/>
        <w:rPr>
          <w:rFonts w:hint="eastAsia"/>
          <w:color w:val="auto"/>
          <w:sz w:val="24"/>
          <w:lang w:eastAsia="zh-CN"/>
        </w:rPr>
      </w:pPr>
      <w:r>
        <w:rPr>
          <w:rFonts w:hint="eastAsia"/>
          <w:color w:val="auto"/>
          <w:sz w:val="24"/>
          <w:lang w:val="en-US" w:eastAsia="zh-CN"/>
        </w:rPr>
        <w:t>3、</w:t>
      </w:r>
      <w:r>
        <w:rPr>
          <w:rFonts w:hint="eastAsia"/>
          <w:color w:val="auto"/>
          <w:sz w:val="24"/>
          <w:lang w:eastAsia="zh-CN"/>
        </w:rPr>
        <w:t>维保费汇入乙方提供的账号内。乙方提供的账户如下：</w:t>
      </w:r>
    </w:p>
    <w:p w14:paraId="219FD0E4">
      <w:pPr>
        <w:adjustRightInd w:val="0"/>
        <w:snapToGrid w:val="0"/>
        <w:spacing w:line="360" w:lineRule="auto"/>
        <w:ind w:left="0" w:leftChars="0" w:right="-42" w:rightChars="-20" w:firstLine="249" w:firstLineChars="104"/>
        <w:jc w:val="left"/>
        <w:rPr>
          <w:rFonts w:hint="eastAsia" w:ascii="宋体" w:hAnsi="宋体"/>
          <w:color w:val="auto"/>
          <w:sz w:val="24"/>
          <w:lang w:val="en-US" w:eastAsia="zh-CN"/>
        </w:rPr>
      </w:pPr>
      <w:r>
        <w:rPr>
          <w:rFonts w:hint="eastAsia" w:ascii="宋体" w:hAnsi="宋体"/>
          <w:color w:val="auto"/>
          <w:sz w:val="24"/>
          <w:lang w:val="en-US" w:eastAsia="zh-CN"/>
        </w:rPr>
        <w:t>收款单位：</w:t>
      </w:r>
      <w:r>
        <w:rPr>
          <w:rFonts w:hint="eastAsia" w:ascii="宋体" w:hAnsi="宋体"/>
          <w:color w:val="auto"/>
          <w:sz w:val="24"/>
          <w:u w:val="single"/>
          <w:lang w:val="en-US" w:eastAsia="zh-CN"/>
        </w:rPr>
        <w:t xml:space="preserve">                          </w:t>
      </w:r>
      <w:r>
        <w:rPr>
          <w:rFonts w:hint="eastAsia" w:ascii="宋体" w:hAnsi="宋体" w:cs="宋体"/>
          <w:sz w:val="24"/>
          <w:szCs w:val="24"/>
          <w:u w:val="single"/>
          <w:lang w:val="en-US" w:eastAsia="zh-CN"/>
        </w:rPr>
        <w:t xml:space="preserve">   </w:t>
      </w:r>
      <w:r>
        <w:rPr>
          <w:rFonts w:ascii="宋体" w:hAnsi="宋体" w:eastAsia="宋体" w:cs="宋体"/>
          <w:sz w:val="24"/>
          <w:szCs w:val="24"/>
          <w:u w:val="single"/>
        </w:rPr>
        <w:t xml:space="preserve"> </w:t>
      </w:r>
      <w:r>
        <w:rPr>
          <w:rFonts w:hint="eastAsia"/>
          <w:color w:val="auto"/>
          <w:sz w:val="24"/>
          <w:u w:val="single"/>
          <w:lang w:val="en-US" w:eastAsia="zh-CN"/>
        </w:rPr>
        <w:t xml:space="preserve"> </w:t>
      </w:r>
      <w:r>
        <w:rPr>
          <w:rFonts w:hint="eastAsia" w:ascii="宋体" w:hAnsi="宋体"/>
          <w:color w:val="auto"/>
          <w:sz w:val="24"/>
          <w:lang w:val="en-US" w:eastAsia="zh-CN"/>
        </w:rPr>
        <w:t>；</w:t>
      </w:r>
    </w:p>
    <w:p w14:paraId="670F9154">
      <w:pPr>
        <w:adjustRightInd w:val="0"/>
        <w:snapToGrid w:val="0"/>
        <w:spacing w:line="360" w:lineRule="auto"/>
        <w:ind w:left="0" w:leftChars="0" w:right="-42" w:rightChars="-20" w:firstLine="249" w:firstLineChars="104"/>
        <w:jc w:val="left"/>
        <w:rPr>
          <w:rFonts w:hint="eastAsia" w:ascii="宋体" w:hAnsi="宋体"/>
          <w:color w:val="auto"/>
          <w:sz w:val="24"/>
          <w:lang w:eastAsia="zh-CN"/>
        </w:rPr>
      </w:pPr>
      <w:r>
        <w:rPr>
          <w:rFonts w:hint="eastAsia" w:ascii="宋体" w:hAnsi="宋体"/>
          <w:color w:val="auto"/>
          <w:sz w:val="24"/>
        </w:rPr>
        <w:t>开</w:t>
      </w:r>
      <w:r>
        <w:rPr>
          <w:rFonts w:hint="eastAsia" w:ascii="宋体" w:hAnsi="宋体"/>
          <w:color w:val="auto"/>
          <w:sz w:val="24"/>
          <w:lang w:val="en-US" w:eastAsia="zh-CN"/>
        </w:rPr>
        <w:t xml:space="preserve"> </w:t>
      </w:r>
      <w:r>
        <w:rPr>
          <w:rFonts w:hint="eastAsia" w:ascii="宋体" w:hAnsi="宋体"/>
          <w:color w:val="auto"/>
          <w:sz w:val="24"/>
        </w:rPr>
        <w:t>户</w:t>
      </w:r>
      <w:r>
        <w:rPr>
          <w:rFonts w:hint="eastAsia" w:ascii="宋体" w:hAnsi="宋体"/>
          <w:color w:val="auto"/>
          <w:sz w:val="24"/>
          <w:lang w:val="en-US" w:eastAsia="zh-CN"/>
        </w:rPr>
        <w:t xml:space="preserve"> </w:t>
      </w:r>
      <w:r>
        <w:rPr>
          <w:rFonts w:hint="eastAsia" w:ascii="宋体" w:hAnsi="宋体"/>
          <w:color w:val="auto"/>
          <w:sz w:val="24"/>
        </w:rPr>
        <w:t>行：</w:t>
      </w:r>
      <w:r>
        <w:rPr>
          <w:rFonts w:hint="eastAsia"/>
          <w:color w:val="auto"/>
          <w:sz w:val="24"/>
          <w:u w:val="single"/>
          <w:lang w:val="en-US" w:eastAsia="zh-CN"/>
        </w:rPr>
        <w:t xml:space="preserve">                              </w:t>
      </w:r>
      <w:r>
        <w:rPr>
          <w:rFonts w:hint="eastAsia"/>
          <w:color w:val="auto"/>
          <w:sz w:val="24"/>
          <w:u w:val="single"/>
        </w:rPr>
        <w:t xml:space="preserve"> </w:t>
      </w:r>
      <w:r>
        <w:rPr>
          <w:rFonts w:hint="eastAsia" w:ascii="宋体" w:hAnsi="宋体"/>
          <w:color w:val="auto"/>
          <w:sz w:val="24"/>
          <w:lang w:eastAsia="zh-CN"/>
        </w:rPr>
        <w:t>；</w:t>
      </w:r>
    </w:p>
    <w:p w14:paraId="65E143C4">
      <w:pPr>
        <w:adjustRightInd w:val="0"/>
        <w:snapToGrid w:val="0"/>
        <w:spacing w:line="360" w:lineRule="auto"/>
        <w:ind w:left="0" w:leftChars="0" w:right="-42" w:rightChars="-20" w:firstLine="249" w:firstLineChars="104"/>
        <w:jc w:val="left"/>
        <w:rPr>
          <w:rFonts w:hint="eastAsia"/>
          <w:color w:val="auto"/>
          <w:sz w:val="24"/>
          <w:u w:val="single"/>
        </w:rPr>
      </w:pPr>
      <w:r>
        <w:rPr>
          <w:rFonts w:hint="eastAsia" w:ascii="宋体" w:hAnsi="宋体"/>
          <w:color w:val="auto"/>
          <w:sz w:val="24"/>
        </w:rPr>
        <w:t xml:space="preserve">账  </w:t>
      </w:r>
      <w:r>
        <w:rPr>
          <w:rFonts w:hint="eastAsia" w:ascii="宋体" w:hAnsi="宋体"/>
          <w:color w:val="auto"/>
          <w:sz w:val="24"/>
          <w:lang w:val="en-US" w:eastAsia="zh-CN"/>
        </w:rPr>
        <w:t xml:space="preserve">  </w:t>
      </w:r>
      <w:r>
        <w:rPr>
          <w:rFonts w:hint="eastAsia" w:ascii="宋体" w:hAnsi="宋体"/>
          <w:color w:val="auto"/>
          <w:sz w:val="24"/>
        </w:rPr>
        <w:t>号：</w:t>
      </w:r>
      <w:r>
        <w:rPr>
          <w:rFonts w:hint="eastAsia"/>
          <w:color w:val="auto"/>
          <w:sz w:val="24"/>
          <w:u w:val="single"/>
          <w:lang w:val="en-US" w:eastAsia="zh-CN"/>
        </w:rPr>
        <w:t xml:space="preserve">                               </w:t>
      </w:r>
      <w:r>
        <w:rPr>
          <w:rFonts w:hint="eastAsia" w:ascii="宋体" w:hAnsi="宋体"/>
          <w:color w:val="auto"/>
          <w:sz w:val="24"/>
          <w:lang w:val="en-US" w:eastAsia="zh-CN"/>
        </w:rPr>
        <w:t>；</w:t>
      </w:r>
    </w:p>
    <w:p w14:paraId="1C26BF7A">
      <w:pPr>
        <w:tabs>
          <w:tab w:val="left" w:pos="420"/>
        </w:tabs>
        <w:spacing w:line="360" w:lineRule="auto"/>
        <w:ind w:left="0" w:leftChars="0" w:firstLine="249" w:firstLineChars="104"/>
        <w:jc w:val="left"/>
        <w:rPr>
          <w:rFonts w:hint="eastAsia"/>
          <w:color w:val="auto"/>
          <w:sz w:val="24"/>
          <w:lang w:val="en-US"/>
        </w:rPr>
      </w:pPr>
      <w:r>
        <w:rPr>
          <w:rFonts w:hint="eastAsia"/>
          <w:color w:val="auto"/>
          <w:sz w:val="24"/>
          <w:lang w:val="en-US" w:eastAsia="zh-CN"/>
        </w:rPr>
        <w:t>4</w:t>
      </w:r>
      <w:r>
        <w:rPr>
          <w:rFonts w:hint="eastAsia"/>
          <w:color w:val="auto"/>
          <w:sz w:val="24"/>
        </w:rPr>
        <w:t>、年维保费</w:t>
      </w:r>
      <w:r>
        <w:rPr>
          <w:rFonts w:hint="eastAsia"/>
          <w:color w:val="auto"/>
          <w:sz w:val="24"/>
          <w:lang w:val="en-US" w:eastAsia="zh-CN"/>
        </w:rPr>
        <w:t>含（出具第三方消防设施年度检测报告、年累计不超</w:t>
      </w:r>
      <w:r>
        <w:rPr>
          <w:rFonts w:hint="eastAsia" w:ascii="宋体" w:hAnsi="宋体" w:eastAsia="宋体" w:cs="宋体"/>
          <w:b w:val="0"/>
          <w:bCs w:val="0"/>
          <w:color w:val="auto"/>
          <w:sz w:val="24"/>
          <w:lang w:val="en-US" w:eastAsia="zh-CN"/>
        </w:rPr>
        <w:t>5000</w:t>
      </w:r>
      <w:r>
        <w:rPr>
          <w:rFonts w:hint="eastAsia"/>
          <w:color w:val="auto"/>
          <w:sz w:val="24"/>
          <w:lang w:val="en-US" w:eastAsia="zh-CN"/>
        </w:rPr>
        <w:t>元的损坏产品更换费用）</w:t>
      </w:r>
      <w:r>
        <w:rPr>
          <w:rFonts w:hint="eastAsia" w:ascii="宋体" w:hAnsi="宋体" w:cs="宋体"/>
          <w:i w:val="0"/>
          <w:caps w:val="0"/>
          <w:color w:val="000000"/>
          <w:spacing w:val="0"/>
          <w:sz w:val="24"/>
          <w:szCs w:val="24"/>
          <w:u w:val="none"/>
          <w:vertAlign w:val="baseline"/>
          <w:lang w:val="en-US" w:eastAsia="zh-CN"/>
        </w:rPr>
        <w:t>损坏相关设施由乙方负责更换，按报价单与更换数量结算，余额退还甲方，超出部分配件费用经被维保单位签证，在维保期满后一次性合并在维保费应结尾款内结算</w:t>
      </w:r>
      <w:r>
        <w:rPr>
          <w:rFonts w:hint="eastAsia"/>
          <w:color w:val="auto"/>
          <w:sz w:val="24"/>
          <w:lang w:val="en-US" w:eastAsia="zh-CN"/>
        </w:rPr>
        <w:t>。</w:t>
      </w:r>
    </w:p>
    <w:p w14:paraId="478C726A">
      <w:pPr>
        <w:tabs>
          <w:tab w:val="left" w:pos="420"/>
        </w:tabs>
        <w:spacing w:line="540" w:lineRule="auto"/>
        <w:ind w:left="0" w:leftChars="0" w:firstLine="251" w:firstLineChars="104"/>
        <w:jc w:val="left"/>
        <w:rPr>
          <w:rFonts w:hint="eastAsia"/>
          <w:b/>
          <w:bCs/>
          <w:color w:val="auto"/>
          <w:sz w:val="24"/>
        </w:rPr>
      </w:pPr>
      <w:r>
        <w:rPr>
          <w:rFonts w:hint="eastAsia"/>
          <w:b/>
          <w:bCs/>
          <w:color w:val="auto"/>
          <w:sz w:val="24"/>
          <w:lang w:val="en-US" w:eastAsia="zh-CN"/>
        </w:rPr>
        <w:t>六</w:t>
      </w:r>
      <w:r>
        <w:rPr>
          <w:rFonts w:hint="eastAsia"/>
          <w:b/>
          <w:bCs/>
          <w:color w:val="auto"/>
          <w:sz w:val="24"/>
        </w:rPr>
        <w:t>、排除事项</w:t>
      </w:r>
    </w:p>
    <w:p w14:paraId="37E24827">
      <w:pPr>
        <w:tabs>
          <w:tab w:val="left" w:pos="420"/>
        </w:tabs>
        <w:spacing w:line="360" w:lineRule="auto"/>
        <w:ind w:left="0" w:leftChars="0" w:firstLine="249" w:firstLineChars="104"/>
        <w:jc w:val="left"/>
        <w:rPr>
          <w:rFonts w:hint="eastAsia"/>
          <w:color w:val="auto"/>
          <w:sz w:val="24"/>
        </w:rPr>
      </w:pPr>
      <w:r>
        <w:rPr>
          <w:rFonts w:hint="eastAsia"/>
          <w:color w:val="auto"/>
          <w:sz w:val="24"/>
        </w:rPr>
        <w:t>如因人为因素</w:t>
      </w:r>
      <w:r>
        <w:rPr>
          <w:rFonts w:hint="eastAsia"/>
          <w:color w:val="auto"/>
          <w:sz w:val="24"/>
          <w:lang w:eastAsia="zh-CN"/>
        </w:rPr>
        <w:t>、不可抗拒因素（如雷电、水灾风灾等）</w:t>
      </w:r>
      <w:r>
        <w:rPr>
          <w:rFonts w:hint="eastAsia"/>
          <w:color w:val="auto"/>
          <w:sz w:val="24"/>
        </w:rPr>
        <w:t>及其它特别原因导致的系统故障或设备损坏（如设备</w:t>
      </w:r>
      <w:r>
        <w:rPr>
          <w:rFonts w:hint="eastAsia"/>
          <w:color w:val="auto"/>
          <w:sz w:val="24"/>
          <w:lang w:eastAsia="zh-CN"/>
        </w:rPr>
        <w:t>因</w:t>
      </w:r>
      <w:r>
        <w:rPr>
          <w:rFonts w:hint="eastAsia"/>
          <w:color w:val="auto"/>
          <w:sz w:val="24"/>
        </w:rPr>
        <w:t>人为或环境因素</w:t>
      </w:r>
      <w:r>
        <w:rPr>
          <w:rFonts w:hint="eastAsia"/>
          <w:color w:val="auto"/>
          <w:sz w:val="24"/>
          <w:lang w:eastAsia="zh-CN"/>
        </w:rPr>
        <w:t>造成故障或</w:t>
      </w:r>
      <w:r>
        <w:rPr>
          <w:rFonts w:hint="eastAsia"/>
          <w:color w:val="auto"/>
          <w:sz w:val="24"/>
        </w:rPr>
        <w:t>损坏、强电窜入消防系统线路导致消防弱电设备</w:t>
      </w:r>
      <w:r>
        <w:rPr>
          <w:rFonts w:hint="eastAsia"/>
          <w:color w:val="auto"/>
          <w:sz w:val="24"/>
          <w:lang w:eastAsia="zh-CN"/>
        </w:rPr>
        <w:t>故障或损坏</w:t>
      </w:r>
      <w:r>
        <w:rPr>
          <w:rFonts w:hint="eastAsia"/>
          <w:color w:val="auto"/>
          <w:sz w:val="24"/>
        </w:rPr>
        <w:t>、操作人员擅自删减</w:t>
      </w:r>
      <w:r>
        <w:rPr>
          <w:rFonts w:hint="eastAsia"/>
          <w:color w:val="auto"/>
          <w:sz w:val="24"/>
          <w:lang w:eastAsia="zh-CN"/>
        </w:rPr>
        <w:t>或</w:t>
      </w:r>
      <w:r>
        <w:rPr>
          <w:rFonts w:hint="eastAsia"/>
          <w:color w:val="auto"/>
          <w:sz w:val="24"/>
        </w:rPr>
        <w:t>更改软件</w:t>
      </w:r>
      <w:r>
        <w:rPr>
          <w:rFonts w:hint="eastAsia"/>
          <w:color w:val="auto"/>
          <w:sz w:val="24"/>
          <w:lang w:eastAsia="zh-CN"/>
        </w:rPr>
        <w:t>造成故障或</w:t>
      </w:r>
      <w:r>
        <w:rPr>
          <w:rFonts w:hint="eastAsia"/>
          <w:color w:val="auto"/>
          <w:sz w:val="24"/>
        </w:rPr>
        <w:t>损坏等）</w:t>
      </w:r>
      <w:r>
        <w:rPr>
          <w:rFonts w:hint="eastAsia"/>
          <w:color w:val="auto"/>
          <w:sz w:val="24"/>
          <w:lang w:eastAsia="zh-CN"/>
        </w:rPr>
        <w:t>，</w:t>
      </w:r>
      <w:r>
        <w:rPr>
          <w:rFonts w:hint="eastAsia"/>
          <w:color w:val="auto"/>
          <w:sz w:val="24"/>
        </w:rPr>
        <w:t>乙方将单独评估并向</w:t>
      </w:r>
      <w:r>
        <w:rPr>
          <w:rFonts w:hint="eastAsia"/>
          <w:color w:val="auto"/>
          <w:sz w:val="24"/>
          <w:lang w:eastAsia="zh-CN"/>
        </w:rPr>
        <w:t>甲</w:t>
      </w:r>
      <w:r>
        <w:rPr>
          <w:rFonts w:hint="eastAsia"/>
          <w:color w:val="auto"/>
          <w:sz w:val="24"/>
        </w:rPr>
        <w:t>方收取维修费用。但处在该类情形下，乙方仍将设法为甲方提供快捷服务</w:t>
      </w:r>
      <w:r>
        <w:rPr>
          <w:rFonts w:hint="eastAsia"/>
          <w:color w:val="auto"/>
          <w:sz w:val="24"/>
          <w:lang w:eastAsia="zh-CN"/>
        </w:rPr>
        <w:t>，</w:t>
      </w:r>
      <w:r>
        <w:rPr>
          <w:rFonts w:hint="eastAsia"/>
          <w:color w:val="auto"/>
          <w:sz w:val="24"/>
        </w:rPr>
        <w:t>并尽力协助甲方减少损失。</w:t>
      </w:r>
    </w:p>
    <w:p w14:paraId="01BB8364">
      <w:pPr>
        <w:numPr>
          <w:ilvl w:val="0"/>
          <w:numId w:val="0"/>
        </w:numPr>
        <w:tabs>
          <w:tab w:val="left" w:pos="420"/>
        </w:tabs>
        <w:spacing w:line="540" w:lineRule="auto"/>
        <w:ind w:left="0" w:leftChars="0" w:firstLine="251" w:firstLineChars="104"/>
        <w:jc w:val="left"/>
        <w:rPr>
          <w:rFonts w:hint="eastAsia"/>
          <w:b/>
          <w:bCs/>
          <w:color w:val="auto"/>
          <w:sz w:val="24"/>
          <w:lang w:eastAsia="zh-CN"/>
        </w:rPr>
      </w:pPr>
      <w:r>
        <w:rPr>
          <w:rFonts w:hint="eastAsia"/>
          <w:b/>
          <w:bCs/>
          <w:color w:val="auto"/>
          <w:sz w:val="24"/>
          <w:lang w:val="en-US" w:eastAsia="zh-CN"/>
        </w:rPr>
        <w:t>七、</w:t>
      </w:r>
      <w:r>
        <w:rPr>
          <w:rFonts w:hint="eastAsia"/>
          <w:b/>
          <w:bCs/>
          <w:color w:val="auto"/>
          <w:sz w:val="24"/>
          <w:lang w:eastAsia="zh-CN"/>
        </w:rPr>
        <w:t>双方职责</w:t>
      </w:r>
    </w:p>
    <w:p w14:paraId="232D3CD4">
      <w:pPr>
        <w:numPr>
          <w:ilvl w:val="0"/>
          <w:numId w:val="0"/>
        </w:numPr>
        <w:tabs>
          <w:tab w:val="left" w:pos="420"/>
        </w:tabs>
        <w:spacing w:line="540" w:lineRule="auto"/>
        <w:ind w:left="0" w:leftChars="0" w:firstLine="249" w:firstLineChars="104"/>
        <w:jc w:val="left"/>
        <w:rPr>
          <w:rFonts w:hint="eastAsia"/>
          <w:b w:val="0"/>
          <w:bCs w:val="0"/>
          <w:color w:val="auto"/>
          <w:sz w:val="24"/>
          <w:lang w:val="en-US" w:eastAsia="zh-CN"/>
        </w:rPr>
      </w:pPr>
      <w:r>
        <w:rPr>
          <w:rFonts w:hint="eastAsia"/>
          <w:b w:val="0"/>
          <w:bCs w:val="0"/>
          <w:color w:val="auto"/>
          <w:sz w:val="24"/>
          <w:lang w:val="en-US" w:eastAsia="zh-CN"/>
        </w:rPr>
        <w:t>（一）乙方职责</w:t>
      </w:r>
    </w:p>
    <w:p w14:paraId="2C6476C8">
      <w:pPr>
        <w:tabs>
          <w:tab w:val="left" w:pos="540"/>
        </w:tabs>
        <w:spacing w:line="360" w:lineRule="auto"/>
        <w:ind w:left="0" w:leftChars="0" w:firstLine="249" w:firstLineChars="104"/>
        <w:jc w:val="left"/>
        <w:rPr>
          <w:rFonts w:hint="eastAsia"/>
          <w:color w:val="auto"/>
          <w:sz w:val="24"/>
        </w:rPr>
      </w:pPr>
      <w:r>
        <w:rPr>
          <w:rFonts w:hint="eastAsia"/>
          <w:color w:val="auto"/>
          <w:sz w:val="24"/>
        </w:rPr>
        <w:t>1、</w:t>
      </w:r>
      <w:r>
        <w:rPr>
          <w:rFonts w:hint="eastAsia"/>
          <w:color w:val="auto"/>
          <w:sz w:val="24"/>
          <w:lang w:eastAsia="zh-CN"/>
        </w:rPr>
        <w:t>乙方指定人员负责消防维保工作。如</w:t>
      </w:r>
      <w:r>
        <w:rPr>
          <w:rFonts w:hint="eastAsia"/>
          <w:color w:val="auto"/>
          <w:sz w:val="24"/>
        </w:rPr>
        <w:t>乙方未能在维保过程中发现消防设施的</w:t>
      </w:r>
      <w:r>
        <w:rPr>
          <w:rFonts w:hint="eastAsia"/>
          <w:color w:val="auto"/>
          <w:sz w:val="24"/>
          <w:lang w:eastAsia="zh-CN"/>
        </w:rPr>
        <w:t>故障和</w:t>
      </w:r>
      <w:r>
        <w:rPr>
          <w:rFonts w:hint="eastAsia"/>
          <w:color w:val="auto"/>
          <w:sz w:val="24"/>
        </w:rPr>
        <w:t>隐患，导致甲方造成损失或受到职能部门处罚的，由乙方无条件承担全部的赔偿责任。</w:t>
      </w:r>
    </w:p>
    <w:p w14:paraId="2185DE80">
      <w:pPr>
        <w:tabs>
          <w:tab w:val="left" w:pos="540"/>
        </w:tabs>
        <w:spacing w:line="360" w:lineRule="auto"/>
        <w:ind w:left="0" w:leftChars="0" w:firstLine="249" w:firstLineChars="104"/>
        <w:jc w:val="left"/>
        <w:rPr>
          <w:rFonts w:hint="eastAsia"/>
          <w:color w:val="auto"/>
          <w:sz w:val="24"/>
        </w:rPr>
      </w:pPr>
      <w:r>
        <w:rPr>
          <w:rFonts w:hint="eastAsia"/>
          <w:color w:val="auto"/>
          <w:sz w:val="24"/>
        </w:rPr>
        <w:t>2、除前款外，乙方未尽到本合同中约定的维保义务，致使甲方蒙受损失的，乙方应承担全部赔偿责任。</w:t>
      </w:r>
      <w:r>
        <w:rPr>
          <w:rFonts w:hint="eastAsia"/>
          <w:color w:val="auto"/>
          <w:sz w:val="24"/>
          <w:lang w:eastAsia="zh-CN"/>
        </w:rPr>
        <w:t>但在故障排除过程中，因所维保系统不能正常工作及非维保不善而产生的一切后果，乙方不承担责任。</w:t>
      </w:r>
    </w:p>
    <w:p w14:paraId="25A00EEC">
      <w:pPr>
        <w:tabs>
          <w:tab w:val="left" w:pos="540"/>
        </w:tabs>
        <w:spacing w:line="360" w:lineRule="auto"/>
        <w:ind w:left="0" w:leftChars="0" w:firstLine="249" w:firstLineChars="104"/>
        <w:jc w:val="left"/>
        <w:rPr>
          <w:rFonts w:hint="eastAsia"/>
          <w:color w:val="auto"/>
          <w:sz w:val="24"/>
        </w:rPr>
      </w:pPr>
      <w:r>
        <w:rPr>
          <w:rFonts w:hint="eastAsia"/>
          <w:color w:val="auto"/>
          <w:sz w:val="24"/>
        </w:rPr>
        <w:t>3、在维</w:t>
      </w:r>
      <w:r>
        <w:rPr>
          <w:rFonts w:hint="eastAsia"/>
          <w:color w:val="auto"/>
          <w:sz w:val="24"/>
          <w:lang w:eastAsia="zh-CN"/>
        </w:rPr>
        <w:t>保</w:t>
      </w:r>
      <w:r>
        <w:rPr>
          <w:rFonts w:hint="eastAsia"/>
          <w:color w:val="auto"/>
          <w:sz w:val="24"/>
        </w:rPr>
        <w:t>施工过程中</w:t>
      </w:r>
      <w:r>
        <w:rPr>
          <w:rFonts w:hint="eastAsia"/>
          <w:color w:val="auto"/>
          <w:sz w:val="24"/>
          <w:lang w:eastAsia="zh-CN"/>
        </w:rPr>
        <w:t>采取严格、科学的安全防护措施，确保操作者和第三方安全，承担</w:t>
      </w:r>
      <w:r>
        <w:rPr>
          <w:rFonts w:hint="eastAsia"/>
          <w:color w:val="auto"/>
          <w:sz w:val="24"/>
        </w:rPr>
        <w:t>因乙方原因造成的人身安全事故由乙方负责。</w:t>
      </w:r>
    </w:p>
    <w:p w14:paraId="42714F7C">
      <w:pPr>
        <w:tabs>
          <w:tab w:val="left" w:pos="540"/>
        </w:tabs>
        <w:spacing w:line="360" w:lineRule="auto"/>
        <w:ind w:left="0" w:leftChars="0" w:firstLine="249" w:firstLineChars="104"/>
        <w:jc w:val="left"/>
        <w:rPr>
          <w:rFonts w:hint="eastAsia"/>
          <w:color w:val="auto"/>
          <w:sz w:val="24"/>
        </w:rPr>
      </w:pPr>
      <w:r>
        <w:rPr>
          <w:rFonts w:hint="eastAsia"/>
          <w:color w:val="auto"/>
          <w:sz w:val="24"/>
        </w:rPr>
        <w:t>4、在</w:t>
      </w:r>
      <w:r>
        <w:rPr>
          <w:rFonts w:hint="eastAsia"/>
          <w:color w:val="auto"/>
          <w:sz w:val="24"/>
          <w:lang w:eastAsia="zh-CN"/>
        </w:rPr>
        <w:t>维保</w:t>
      </w:r>
      <w:r>
        <w:rPr>
          <w:rFonts w:hint="eastAsia"/>
          <w:color w:val="auto"/>
          <w:sz w:val="24"/>
        </w:rPr>
        <w:t>过程中由于乙方的原因造成甲方的损失由乙方负责。</w:t>
      </w:r>
    </w:p>
    <w:p w14:paraId="6199491C">
      <w:pPr>
        <w:tabs>
          <w:tab w:val="left" w:pos="540"/>
        </w:tabs>
        <w:spacing w:line="360" w:lineRule="auto"/>
        <w:ind w:left="0" w:leftChars="0" w:firstLine="249" w:firstLineChars="104"/>
        <w:jc w:val="left"/>
        <w:rPr>
          <w:rFonts w:hint="eastAsia"/>
          <w:color w:val="auto"/>
          <w:sz w:val="24"/>
        </w:rPr>
      </w:pPr>
      <w:r>
        <w:rPr>
          <w:rFonts w:hint="eastAsia"/>
          <w:color w:val="auto"/>
          <w:sz w:val="24"/>
        </w:rPr>
        <w:t>5、乙方对维保中出现的需产生另外收费、</w:t>
      </w:r>
      <w:r>
        <w:rPr>
          <w:rFonts w:hint="eastAsia"/>
          <w:color w:val="auto"/>
          <w:sz w:val="24"/>
          <w:lang w:eastAsia="zh-CN"/>
        </w:rPr>
        <w:t>设备老化更新、原系统存在严重缺陷、与现行规范不符等</w:t>
      </w:r>
      <w:r>
        <w:rPr>
          <w:rFonts w:hint="eastAsia"/>
          <w:color w:val="auto"/>
          <w:sz w:val="24"/>
        </w:rPr>
        <w:t>存在隐患的</w:t>
      </w:r>
      <w:r>
        <w:rPr>
          <w:rFonts w:hint="eastAsia"/>
          <w:color w:val="auto"/>
          <w:sz w:val="24"/>
          <w:lang w:eastAsia="zh-CN"/>
        </w:rPr>
        <w:t>事</w:t>
      </w:r>
      <w:r>
        <w:rPr>
          <w:rFonts w:hint="eastAsia"/>
          <w:color w:val="auto"/>
          <w:sz w:val="24"/>
        </w:rPr>
        <w:t>项</w:t>
      </w:r>
      <w:r>
        <w:rPr>
          <w:rFonts w:hint="eastAsia"/>
          <w:color w:val="auto"/>
          <w:sz w:val="24"/>
          <w:lang w:eastAsia="zh-CN"/>
        </w:rPr>
        <w:t>，</w:t>
      </w:r>
      <w:r>
        <w:rPr>
          <w:rFonts w:hint="eastAsia"/>
          <w:color w:val="auto"/>
          <w:sz w:val="24"/>
          <w:lang w:val="en-US" w:eastAsia="zh-CN"/>
        </w:rPr>
        <w:t>当项设备一次性超过年度设备更换费用额度5000元剩余部分，</w:t>
      </w:r>
      <w:r>
        <w:rPr>
          <w:rFonts w:hint="eastAsia"/>
          <w:color w:val="auto"/>
          <w:sz w:val="24"/>
        </w:rPr>
        <w:t>应以书面</w:t>
      </w:r>
      <w:r>
        <w:rPr>
          <w:rFonts w:hint="eastAsia"/>
          <w:color w:val="auto"/>
          <w:sz w:val="24"/>
          <w:lang w:eastAsia="zh-CN"/>
        </w:rPr>
        <w:t>报告</w:t>
      </w:r>
      <w:r>
        <w:rPr>
          <w:rFonts w:hint="eastAsia"/>
          <w:color w:val="auto"/>
          <w:sz w:val="24"/>
        </w:rPr>
        <w:t>形式向甲方提出</w:t>
      </w:r>
      <w:r>
        <w:rPr>
          <w:rFonts w:hint="eastAsia"/>
          <w:color w:val="auto"/>
          <w:sz w:val="24"/>
          <w:lang w:eastAsia="zh-CN"/>
        </w:rPr>
        <w:t>。报告中载明解决方法及解决故障、损坏、隐患等问题需产生的费用、所需时间</w:t>
      </w:r>
      <w:r>
        <w:rPr>
          <w:rFonts w:hint="eastAsia"/>
          <w:color w:val="auto"/>
          <w:sz w:val="24"/>
        </w:rPr>
        <w:t>，甲方应于一周内</w:t>
      </w:r>
      <w:r>
        <w:rPr>
          <w:rFonts w:hint="eastAsia"/>
          <w:color w:val="auto"/>
          <w:sz w:val="24"/>
          <w:lang w:eastAsia="zh-CN"/>
        </w:rPr>
        <w:t>做出是否同意报告内容的</w:t>
      </w:r>
      <w:r>
        <w:rPr>
          <w:rFonts w:hint="eastAsia"/>
          <w:color w:val="auto"/>
          <w:sz w:val="24"/>
        </w:rPr>
        <w:t>回复，超过时间</w:t>
      </w:r>
      <w:r>
        <w:rPr>
          <w:rFonts w:hint="eastAsia"/>
          <w:color w:val="auto"/>
          <w:sz w:val="24"/>
          <w:lang w:eastAsia="zh-CN"/>
        </w:rPr>
        <w:t>乙</w:t>
      </w:r>
      <w:r>
        <w:rPr>
          <w:rFonts w:hint="eastAsia"/>
          <w:color w:val="auto"/>
          <w:sz w:val="24"/>
        </w:rPr>
        <w:t>方则视为甲方不同意实施</w:t>
      </w:r>
      <w:r>
        <w:rPr>
          <w:rFonts w:hint="eastAsia"/>
          <w:color w:val="auto"/>
          <w:sz w:val="24"/>
          <w:lang w:eastAsia="zh-CN"/>
        </w:rPr>
        <w:t>。</w:t>
      </w:r>
      <w:r>
        <w:rPr>
          <w:rFonts w:hint="eastAsia"/>
          <w:color w:val="auto"/>
          <w:sz w:val="24"/>
        </w:rPr>
        <w:t>若因甲方不回复</w:t>
      </w:r>
      <w:r>
        <w:rPr>
          <w:rFonts w:hint="eastAsia"/>
          <w:color w:val="auto"/>
          <w:sz w:val="24"/>
          <w:lang w:eastAsia="zh-CN"/>
        </w:rPr>
        <w:t>、</w:t>
      </w:r>
      <w:r>
        <w:rPr>
          <w:rFonts w:hint="eastAsia"/>
          <w:color w:val="auto"/>
          <w:sz w:val="24"/>
        </w:rPr>
        <w:t>回复不及时或不同意该</w:t>
      </w:r>
      <w:r>
        <w:rPr>
          <w:rFonts w:hint="eastAsia"/>
          <w:color w:val="auto"/>
          <w:sz w:val="24"/>
          <w:lang w:eastAsia="zh-CN"/>
        </w:rPr>
        <w:t>报告内容</w:t>
      </w:r>
      <w:r>
        <w:rPr>
          <w:rFonts w:hint="eastAsia"/>
          <w:color w:val="auto"/>
          <w:sz w:val="24"/>
        </w:rPr>
        <w:t>实施而产生的一切后果，由甲方承担责任。</w:t>
      </w:r>
    </w:p>
    <w:p w14:paraId="489E1CA5">
      <w:pPr>
        <w:tabs>
          <w:tab w:val="left" w:pos="540"/>
        </w:tabs>
        <w:spacing w:line="360" w:lineRule="auto"/>
        <w:ind w:left="0" w:leftChars="0" w:firstLine="249" w:firstLineChars="104"/>
        <w:jc w:val="left"/>
        <w:rPr>
          <w:rFonts w:hint="eastAsia" w:eastAsia="宋体"/>
          <w:color w:val="auto"/>
          <w:sz w:val="24"/>
          <w:lang w:val="en-US" w:eastAsia="zh-CN"/>
        </w:rPr>
      </w:pPr>
      <w:r>
        <w:rPr>
          <w:rFonts w:hint="eastAsia"/>
          <w:color w:val="auto"/>
          <w:sz w:val="24"/>
          <w:lang w:val="en-US" w:eastAsia="zh-CN"/>
        </w:rPr>
        <w:t>6、对损坏或有故障的设施、设备、配件，在保证不影响功能的前提下，首先应进行修理。遇有确因各种原因无法修复、修理成本高于新购成本、必须报废等情形</w:t>
      </w:r>
      <w:r>
        <w:rPr>
          <w:rFonts w:hint="eastAsia"/>
          <w:strike w:val="0"/>
          <w:dstrike w:val="0"/>
          <w:color w:val="auto"/>
          <w:sz w:val="24"/>
          <w:u w:val="none"/>
          <w:lang w:val="en-US" w:eastAsia="zh-CN"/>
        </w:rPr>
        <w:t>下</w:t>
      </w:r>
      <w:r>
        <w:rPr>
          <w:rFonts w:hint="eastAsia"/>
          <w:color w:val="auto"/>
          <w:sz w:val="24"/>
          <w:lang w:val="en-US" w:eastAsia="zh-CN"/>
        </w:rPr>
        <w:t>，应以书面报告形式告知甲方，载明原因、采购设备名称、数量、型号、金额、所需时间，由甲方确定是否购买，所需费用由甲方另行支付。</w:t>
      </w:r>
    </w:p>
    <w:p w14:paraId="34540880">
      <w:pPr>
        <w:tabs>
          <w:tab w:val="left" w:pos="540"/>
        </w:tabs>
        <w:spacing w:line="360" w:lineRule="auto"/>
        <w:ind w:left="0" w:leftChars="0" w:firstLine="249" w:firstLineChars="104"/>
        <w:jc w:val="left"/>
        <w:rPr>
          <w:rFonts w:hint="eastAsia"/>
          <w:color w:val="auto"/>
          <w:sz w:val="24"/>
        </w:rPr>
      </w:pPr>
      <w:r>
        <w:rPr>
          <w:rFonts w:hint="eastAsia"/>
          <w:color w:val="auto"/>
          <w:sz w:val="24"/>
          <w:lang w:val="en-US" w:eastAsia="zh-CN"/>
        </w:rPr>
        <w:t>7</w:t>
      </w:r>
      <w:r>
        <w:rPr>
          <w:rFonts w:hint="eastAsia"/>
          <w:color w:val="auto"/>
          <w:sz w:val="24"/>
        </w:rPr>
        <w:t>、</w:t>
      </w:r>
      <w:r>
        <w:rPr>
          <w:rFonts w:hint="eastAsia"/>
          <w:color w:val="auto"/>
          <w:sz w:val="24"/>
          <w:lang w:eastAsia="zh-CN"/>
        </w:rPr>
        <w:t>如</w:t>
      </w:r>
      <w:r>
        <w:rPr>
          <w:rFonts w:hint="eastAsia"/>
          <w:color w:val="auto"/>
          <w:sz w:val="24"/>
        </w:rPr>
        <w:t>因非乙方原因及不可抗拒因素造成的损失</w:t>
      </w:r>
      <w:r>
        <w:rPr>
          <w:rFonts w:hint="eastAsia"/>
          <w:color w:val="auto"/>
          <w:sz w:val="24"/>
          <w:lang w:eastAsia="zh-CN"/>
        </w:rPr>
        <w:t>，</w:t>
      </w:r>
      <w:r>
        <w:rPr>
          <w:rFonts w:hint="eastAsia"/>
          <w:color w:val="auto"/>
          <w:sz w:val="24"/>
        </w:rPr>
        <w:t>由甲方承担</w:t>
      </w:r>
      <w:r>
        <w:rPr>
          <w:rFonts w:hint="eastAsia"/>
          <w:color w:val="auto"/>
          <w:sz w:val="24"/>
          <w:lang w:eastAsia="zh-CN"/>
        </w:rPr>
        <w:t>损失及相应</w:t>
      </w:r>
      <w:r>
        <w:rPr>
          <w:rFonts w:hint="eastAsia"/>
          <w:color w:val="auto"/>
          <w:sz w:val="24"/>
        </w:rPr>
        <w:t>责任。</w:t>
      </w:r>
    </w:p>
    <w:p w14:paraId="564D5499">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8、如因工作需要停水、停电等工作时，乙方必须事先向甲方报告，经甲方同意后方可实施。</w:t>
      </w:r>
    </w:p>
    <w:p w14:paraId="64893895">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9、乙方在有毒、有害环境中工作，应做好安全保护措施，承担因乙方原因造成的安全和责任事故。</w:t>
      </w:r>
    </w:p>
    <w:p w14:paraId="62AC4739">
      <w:pPr>
        <w:tabs>
          <w:tab w:val="left" w:pos="540"/>
        </w:tabs>
        <w:spacing w:line="360" w:lineRule="auto"/>
        <w:ind w:left="0" w:leftChars="0" w:firstLine="249" w:firstLineChars="104"/>
        <w:jc w:val="left"/>
        <w:rPr>
          <w:rFonts w:hint="eastAsia"/>
          <w:color w:val="auto"/>
          <w:sz w:val="24"/>
          <w:lang w:eastAsia="zh-CN"/>
        </w:rPr>
      </w:pPr>
      <w:r>
        <w:rPr>
          <w:rFonts w:hint="eastAsia"/>
          <w:color w:val="auto"/>
          <w:sz w:val="24"/>
          <w:lang w:eastAsia="zh-CN"/>
        </w:rPr>
        <w:t>（二）甲方职责</w:t>
      </w:r>
    </w:p>
    <w:p w14:paraId="0B78D201">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1、向乙方提供所维保项目全套消防资料，以保证乙方的维保工作顺利进行。全套消防资料包括但不限于消防水、电竣工图、消防产品的使用说明书等。乙方如需甲方提供其他有关资料时，甲方应配合提供。</w:t>
      </w:r>
    </w:p>
    <w:p w14:paraId="792E6136">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2、甲方不得将消防设施设备挪作他用；如需对消防设施设备进行拆、装、移动或进行改造时，应事先通知乙方，双方协商办理交接手续后再进行，不得随意关、停、更改、移动或拆除消防设施设备。否则应承担消防设施设备及消防线路损坏所需的全部维修费用，以及因此引起的一切责任。</w:t>
      </w:r>
    </w:p>
    <w:p w14:paraId="0C02FA75">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3、甲方应安排专职人员值班，值班人员能够熟练的正确操作、使用消防设施设备，发现消防问题应及时通知乙方，并配合乙方人员工作。</w:t>
      </w:r>
    </w:p>
    <w:p w14:paraId="779E54A3">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4、甲方应指定人员负责该消防维保项目工作。</w:t>
      </w:r>
    </w:p>
    <w:p w14:paraId="6C0845ED">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5、甲方应按合同约定按时支付维保费，逾期不支付则每延期一天按合同金额向乙方支付3</w:t>
      </w:r>
      <w:r>
        <w:rPr>
          <w:rFonts w:hint="default" w:ascii="Arial" w:hAnsi="Arial" w:cs="Arial"/>
          <w:color w:val="auto"/>
          <w:sz w:val="24"/>
          <w:lang w:val="en-US" w:eastAsia="zh-CN"/>
        </w:rPr>
        <w:t>‰</w:t>
      </w:r>
      <w:r>
        <w:rPr>
          <w:rFonts w:hint="eastAsia"/>
          <w:color w:val="auto"/>
          <w:sz w:val="24"/>
          <w:lang w:val="en-US" w:eastAsia="zh-CN"/>
        </w:rPr>
        <w:t>的滞纳金，且乙方有权单方终止合同履行，并由甲方承担违约责任。</w:t>
      </w:r>
    </w:p>
    <w:p w14:paraId="5AEC4C9C">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6、承担非乙方原因及不可抗拒因素造成的损失及相应责任。</w:t>
      </w:r>
    </w:p>
    <w:p w14:paraId="058C13A0">
      <w:pPr>
        <w:tabs>
          <w:tab w:val="left" w:pos="540"/>
        </w:tabs>
        <w:spacing w:line="360" w:lineRule="auto"/>
        <w:ind w:left="0" w:leftChars="0" w:firstLine="249" w:firstLineChars="104"/>
        <w:jc w:val="left"/>
        <w:rPr>
          <w:rFonts w:hint="eastAsia"/>
          <w:color w:val="auto"/>
          <w:sz w:val="24"/>
          <w:lang w:val="en-US" w:eastAsia="zh-CN"/>
        </w:rPr>
      </w:pPr>
      <w:r>
        <w:rPr>
          <w:rFonts w:hint="eastAsia"/>
          <w:color w:val="auto"/>
          <w:sz w:val="24"/>
          <w:lang w:val="en-US" w:eastAsia="zh-CN"/>
        </w:rPr>
        <w:t>7、对乙方书面提出的各类整改报告和建议书，在一周内予以回复批示。承担因回复不及时、不回复或不同意报告及建议书中内容而产生的一切后果的责任。</w:t>
      </w:r>
    </w:p>
    <w:p w14:paraId="1A2752E2">
      <w:pPr>
        <w:tabs>
          <w:tab w:val="left" w:pos="540"/>
        </w:tabs>
        <w:spacing w:line="360" w:lineRule="auto"/>
        <w:ind w:left="0" w:leftChars="0" w:firstLine="249" w:firstLineChars="104"/>
        <w:jc w:val="left"/>
        <w:rPr>
          <w:rFonts w:hint="eastAsia"/>
          <w:b/>
          <w:bCs/>
          <w:color w:val="auto"/>
          <w:sz w:val="24"/>
          <w:lang w:val="en-US" w:eastAsia="zh-CN"/>
        </w:rPr>
      </w:pPr>
      <w:r>
        <w:rPr>
          <w:rFonts w:hint="eastAsia"/>
          <w:color w:val="auto"/>
          <w:sz w:val="24"/>
          <w:lang w:val="en-US" w:eastAsia="zh-CN"/>
        </w:rPr>
        <w:t>8、当甲方的工作场所中存在有毒、有害环境时，应告知乙方危险性，并采取相应安全保护措施，并派人员在现场监督和协助乙方工作，承担因甲方原因造成的安全和责任事故。</w:t>
      </w:r>
    </w:p>
    <w:p w14:paraId="6A8A7C18">
      <w:pPr>
        <w:tabs>
          <w:tab w:val="left" w:pos="420"/>
        </w:tabs>
        <w:spacing w:line="540" w:lineRule="auto"/>
        <w:ind w:left="0" w:leftChars="0" w:firstLine="251" w:firstLineChars="104"/>
        <w:jc w:val="left"/>
        <w:rPr>
          <w:rFonts w:hint="eastAsia"/>
          <w:b/>
          <w:bCs/>
          <w:color w:val="auto"/>
          <w:sz w:val="24"/>
        </w:rPr>
      </w:pPr>
      <w:r>
        <w:rPr>
          <w:rFonts w:hint="eastAsia"/>
          <w:b/>
          <w:bCs/>
          <w:color w:val="auto"/>
          <w:sz w:val="24"/>
          <w:lang w:val="en-US" w:eastAsia="zh-CN"/>
        </w:rPr>
        <w:t>八</w:t>
      </w:r>
      <w:r>
        <w:rPr>
          <w:rFonts w:hint="eastAsia"/>
          <w:b/>
          <w:bCs/>
          <w:color w:val="auto"/>
          <w:sz w:val="24"/>
        </w:rPr>
        <w:t>、合同期限</w:t>
      </w:r>
    </w:p>
    <w:p w14:paraId="42B1733C">
      <w:pPr>
        <w:tabs>
          <w:tab w:val="left" w:pos="420"/>
        </w:tabs>
        <w:spacing w:line="360" w:lineRule="auto"/>
        <w:ind w:left="0" w:leftChars="0" w:firstLine="249" w:firstLineChars="104"/>
        <w:jc w:val="left"/>
        <w:rPr>
          <w:rFonts w:hint="eastAsia"/>
          <w:b/>
          <w:bCs/>
          <w:color w:val="auto"/>
          <w:sz w:val="24"/>
        </w:rPr>
      </w:pPr>
      <w:r>
        <w:rPr>
          <w:rFonts w:hint="eastAsia"/>
          <w:color w:val="auto"/>
          <w:sz w:val="24"/>
        </w:rPr>
        <w:t>本</w:t>
      </w:r>
      <w:r>
        <w:rPr>
          <w:rFonts w:hint="eastAsia"/>
          <w:color w:val="auto"/>
          <w:sz w:val="24"/>
          <w:lang w:val="en-US" w:eastAsia="zh-CN"/>
        </w:rPr>
        <w:t>合同</w:t>
      </w:r>
      <w:r>
        <w:rPr>
          <w:rFonts w:hint="eastAsia"/>
          <w:color w:val="auto"/>
          <w:sz w:val="24"/>
        </w:rPr>
        <w:t>期限为</w:t>
      </w:r>
      <w:r>
        <w:rPr>
          <w:rFonts w:hint="eastAsia" w:ascii="宋体" w:hAnsi="宋体" w:eastAsia="宋体" w:cs="宋体"/>
          <w:b/>
          <w:bCs/>
          <w:color w:val="auto"/>
          <w:sz w:val="24"/>
          <w:u w:val="single"/>
          <w:lang w:val="en-US" w:eastAsia="zh-CN"/>
        </w:rPr>
        <w:t xml:space="preserve"> 壹 </w:t>
      </w:r>
      <w:r>
        <w:rPr>
          <w:rFonts w:hint="eastAsia"/>
          <w:color w:val="auto"/>
          <w:sz w:val="24"/>
        </w:rPr>
        <w:t>年，自</w:t>
      </w:r>
      <w:r>
        <w:rPr>
          <w:rFonts w:hint="eastAsia" w:ascii="宋体" w:hAnsi="宋体" w:eastAsia="宋体" w:cs="宋体"/>
          <w:color w:val="auto"/>
          <w:sz w:val="24"/>
          <w:u w:val="single"/>
          <w:lang w:val="en-US" w:eastAsia="zh-CN"/>
        </w:rPr>
        <w:t>202</w:t>
      </w:r>
      <w:r>
        <w:rPr>
          <w:rFonts w:hint="eastAsia" w:ascii="宋体" w:hAnsi="宋体" w:cs="宋体"/>
          <w:color w:val="auto"/>
          <w:sz w:val="24"/>
          <w:u w:val="single"/>
          <w:lang w:val="en-US" w:eastAsia="zh-CN"/>
        </w:rPr>
        <w:t>6</w:t>
      </w:r>
      <w:r>
        <w:rPr>
          <w:rFonts w:hint="eastAsia" w:ascii="宋体" w:hAnsi="宋体" w:eastAsia="宋体" w:cs="宋体"/>
          <w:color w:val="auto"/>
          <w:sz w:val="24"/>
        </w:rPr>
        <w:t>年</w:t>
      </w:r>
      <w:r>
        <w:rPr>
          <w:rFonts w:hint="eastAsia" w:ascii="宋体" w:hAnsi="宋体" w:eastAsia="宋体" w:cs="宋体"/>
          <w:color w:val="auto"/>
          <w:sz w:val="24"/>
          <w:u w:val="single"/>
          <w:lang w:val="en-US" w:eastAsia="zh-CN"/>
        </w:rPr>
        <w:t>10</w:t>
      </w:r>
      <w:r>
        <w:rPr>
          <w:rFonts w:hint="eastAsia" w:ascii="宋体" w:hAnsi="宋体" w:eastAsia="宋体" w:cs="宋体"/>
          <w:color w:val="auto"/>
          <w:sz w:val="24"/>
        </w:rPr>
        <w:t>月</w:t>
      </w:r>
      <w:r>
        <w:rPr>
          <w:rFonts w:hint="eastAsia" w:ascii="宋体" w:hAnsi="宋体" w:eastAsia="宋体" w:cs="宋体"/>
          <w:color w:val="auto"/>
          <w:sz w:val="24"/>
          <w:u w:val="single"/>
          <w:lang w:val="en-US" w:eastAsia="zh-CN"/>
        </w:rPr>
        <w:t>15</w:t>
      </w:r>
      <w:r>
        <w:rPr>
          <w:rFonts w:hint="eastAsia" w:ascii="宋体" w:hAnsi="宋体" w:eastAsia="宋体" w:cs="宋体"/>
          <w:color w:val="auto"/>
          <w:sz w:val="24"/>
        </w:rPr>
        <w:t>日起至</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202</w:t>
      </w:r>
      <w:r>
        <w:rPr>
          <w:rFonts w:hint="eastAsia" w:ascii="宋体" w:hAnsi="宋体" w:cs="宋体"/>
          <w:color w:val="auto"/>
          <w:sz w:val="24"/>
          <w:u w:val="single"/>
          <w:lang w:val="en-US" w:eastAsia="zh-CN"/>
        </w:rPr>
        <w:t>7</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10</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lang w:val="en-US" w:eastAsia="zh-CN"/>
        </w:rPr>
        <w:t>14</w:t>
      </w:r>
      <w:r>
        <w:rPr>
          <w:rFonts w:hint="eastAsia" w:ascii="宋体" w:hAnsi="宋体" w:eastAsia="宋体" w:cs="宋体"/>
          <w:color w:val="auto"/>
          <w:sz w:val="24"/>
        </w:rPr>
        <w:t>日</w:t>
      </w:r>
      <w:r>
        <w:rPr>
          <w:rFonts w:hint="eastAsia"/>
          <w:color w:val="auto"/>
          <w:sz w:val="24"/>
        </w:rPr>
        <w:t>止</w:t>
      </w:r>
      <w:r>
        <w:rPr>
          <w:rFonts w:hint="eastAsia"/>
          <w:color w:val="auto"/>
          <w:sz w:val="24"/>
          <w:lang w:eastAsia="zh-CN"/>
        </w:rPr>
        <w:t>。</w:t>
      </w:r>
    </w:p>
    <w:p w14:paraId="582F6081">
      <w:pPr>
        <w:tabs>
          <w:tab w:val="left" w:pos="420"/>
        </w:tabs>
        <w:spacing w:line="540" w:lineRule="auto"/>
        <w:ind w:left="0" w:leftChars="0" w:firstLine="251" w:firstLineChars="104"/>
        <w:jc w:val="left"/>
        <w:rPr>
          <w:rFonts w:hint="eastAsia"/>
          <w:b/>
          <w:bCs/>
          <w:color w:val="auto"/>
          <w:sz w:val="24"/>
        </w:rPr>
      </w:pPr>
      <w:r>
        <w:rPr>
          <w:rFonts w:hint="eastAsia"/>
          <w:b/>
          <w:bCs/>
          <w:color w:val="auto"/>
          <w:sz w:val="24"/>
          <w:lang w:val="en-US" w:eastAsia="zh-CN"/>
        </w:rPr>
        <w:t>九</w:t>
      </w:r>
      <w:r>
        <w:rPr>
          <w:rFonts w:hint="eastAsia"/>
          <w:b/>
          <w:bCs/>
          <w:color w:val="auto"/>
          <w:sz w:val="24"/>
        </w:rPr>
        <w:t>、争议的解决</w:t>
      </w:r>
    </w:p>
    <w:p w14:paraId="1679ABA3">
      <w:pPr>
        <w:tabs>
          <w:tab w:val="left" w:pos="420"/>
        </w:tabs>
        <w:spacing w:line="360" w:lineRule="auto"/>
        <w:ind w:left="0" w:leftChars="0" w:firstLine="249" w:firstLineChars="104"/>
        <w:jc w:val="left"/>
        <w:rPr>
          <w:rFonts w:hint="eastAsia"/>
          <w:color w:val="auto"/>
          <w:sz w:val="24"/>
        </w:rPr>
      </w:pPr>
      <w:r>
        <w:rPr>
          <w:rFonts w:hint="eastAsia"/>
          <w:color w:val="auto"/>
          <w:sz w:val="24"/>
        </w:rPr>
        <w:t>1、凡有关本合同或执行本合同中发生的争端，甲乙双方应通过友好协商，妥善解决。如通过协商仍不能解决时，可向合同履行地或合同签约地的仲裁机构申请调解或仲裁。</w:t>
      </w:r>
    </w:p>
    <w:p w14:paraId="76D42212">
      <w:pPr>
        <w:tabs>
          <w:tab w:val="left" w:pos="420"/>
        </w:tabs>
        <w:spacing w:line="360" w:lineRule="auto"/>
        <w:ind w:left="0" w:leftChars="0" w:firstLine="249" w:firstLineChars="104"/>
        <w:jc w:val="left"/>
        <w:rPr>
          <w:rFonts w:hint="eastAsia"/>
          <w:color w:val="auto"/>
          <w:sz w:val="24"/>
        </w:rPr>
      </w:pPr>
      <w:r>
        <w:rPr>
          <w:rFonts w:hint="eastAsia"/>
          <w:color w:val="auto"/>
          <w:sz w:val="24"/>
        </w:rPr>
        <w:t>2、仲裁费用除仲裁机构另有裁决外，由败诉方承担。</w:t>
      </w:r>
    </w:p>
    <w:p w14:paraId="1CEDE0F4">
      <w:pPr>
        <w:tabs>
          <w:tab w:val="left" w:pos="420"/>
        </w:tabs>
        <w:spacing w:line="360" w:lineRule="auto"/>
        <w:ind w:left="0" w:leftChars="0" w:firstLine="249" w:firstLineChars="104"/>
        <w:jc w:val="left"/>
        <w:rPr>
          <w:rFonts w:hint="eastAsia"/>
          <w:color w:val="auto"/>
          <w:sz w:val="24"/>
        </w:rPr>
      </w:pPr>
      <w:r>
        <w:rPr>
          <w:rFonts w:hint="eastAsia"/>
          <w:color w:val="auto"/>
          <w:sz w:val="24"/>
        </w:rPr>
        <w:t>3、在仲裁期间，除正在进行仲裁的部分外，本合同其他部分应继续执行。</w:t>
      </w:r>
    </w:p>
    <w:p w14:paraId="1EA34E6C">
      <w:pPr>
        <w:tabs>
          <w:tab w:val="left" w:pos="420"/>
        </w:tabs>
        <w:spacing w:line="360" w:lineRule="auto"/>
        <w:ind w:left="0" w:leftChars="0" w:firstLine="251" w:firstLineChars="104"/>
        <w:jc w:val="left"/>
        <w:rPr>
          <w:rFonts w:hint="eastAsia"/>
          <w:b/>
          <w:bCs/>
          <w:color w:val="auto"/>
          <w:sz w:val="24"/>
        </w:rPr>
      </w:pPr>
      <w:r>
        <w:rPr>
          <w:rFonts w:hint="eastAsia"/>
          <w:b/>
          <w:bCs/>
          <w:color w:val="auto"/>
          <w:sz w:val="24"/>
        </w:rPr>
        <w:t>十、合同制约力</w:t>
      </w:r>
    </w:p>
    <w:p w14:paraId="5BEF2F25">
      <w:pPr>
        <w:tabs>
          <w:tab w:val="left" w:pos="420"/>
        </w:tabs>
        <w:spacing w:line="360" w:lineRule="auto"/>
        <w:ind w:left="0" w:leftChars="0" w:firstLine="249" w:firstLineChars="104"/>
        <w:jc w:val="left"/>
        <w:rPr>
          <w:rFonts w:hint="eastAsia"/>
          <w:b/>
          <w:bCs/>
          <w:color w:val="auto"/>
          <w:sz w:val="24"/>
          <w:lang w:val="en-US" w:eastAsia="zh-CN"/>
        </w:rPr>
      </w:pPr>
      <w:r>
        <w:rPr>
          <w:rFonts w:hint="eastAsia"/>
          <w:color w:val="auto"/>
          <w:sz w:val="24"/>
        </w:rPr>
        <w:t>本合同一式</w:t>
      </w:r>
      <w:r>
        <w:rPr>
          <w:rFonts w:hint="eastAsia"/>
          <w:color w:val="auto"/>
          <w:sz w:val="24"/>
          <w:u w:val="single"/>
        </w:rPr>
        <w:t xml:space="preserve">   </w:t>
      </w:r>
      <w:r>
        <w:rPr>
          <w:rFonts w:hint="eastAsia"/>
          <w:color w:val="auto"/>
          <w:sz w:val="24"/>
          <w:u w:val="single"/>
          <w:lang w:val="en-US" w:eastAsia="zh-CN"/>
        </w:rPr>
        <w:t>肆</w:t>
      </w:r>
      <w:r>
        <w:rPr>
          <w:rFonts w:hint="eastAsia"/>
          <w:color w:val="auto"/>
          <w:sz w:val="24"/>
          <w:u w:val="single"/>
        </w:rPr>
        <w:t xml:space="preserve">  </w:t>
      </w:r>
      <w:r>
        <w:rPr>
          <w:rFonts w:hint="eastAsia"/>
          <w:color w:val="auto"/>
          <w:sz w:val="24"/>
        </w:rPr>
        <w:t>份，甲方执</w:t>
      </w:r>
      <w:r>
        <w:rPr>
          <w:rFonts w:hint="eastAsia"/>
          <w:color w:val="auto"/>
          <w:sz w:val="24"/>
          <w:u w:val="single"/>
        </w:rPr>
        <w:t xml:space="preserve">  </w:t>
      </w:r>
      <w:r>
        <w:rPr>
          <w:rFonts w:hint="eastAsia"/>
          <w:color w:val="auto"/>
          <w:sz w:val="24"/>
          <w:u w:val="single"/>
          <w:lang w:val="en-US" w:eastAsia="zh-CN"/>
        </w:rPr>
        <w:t>贰</w:t>
      </w:r>
      <w:r>
        <w:rPr>
          <w:rFonts w:hint="eastAsia"/>
          <w:color w:val="auto"/>
          <w:sz w:val="24"/>
          <w:u w:val="single"/>
        </w:rPr>
        <w:t xml:space="preserve">  </w:t>
      </w:r>
      <w:r>
        <w:rPr>
          <w:rFonts w:hint="eastAsia"/>
          <w:color w:val="auto"/>
          <w:sz w:val="24"/>
        </w:rPr>
        <w:t>份，乙方执__</w:t>
      </w:r>
      <w:r>
        <w:rPr>
          <w:rFonts w:hint="eastAsia"/>
          <w:color w:val="auto"/>
          <w:sz w:val="24"/>
          <w:u w:val="single"/>
          <w:lang w:eastAsia="zh-CN"/>
        </w:rPr>
        <w:t>贰</w:t>
      </w:r>
      <w:r>
        <w:rPr>
          <w:rFonts w:hint="eastAsia"/>
          <w:color w:val="auto"/>
          <w:sz w:val="24"/>
        </w:rPr>
        <w:t>_份</w:t>
      </w:r>
      <w:r>
        <w:rPr>
          <w:rFonts w:hint="eastAsia"/>
          <w:color w:val="auto"/>
          <w:sz w:val="24"/>
          <w:lang w:eastAsia="zh-CN"/>
        </w:rPr>
        <w:t>，在双方签字、盖章后生效</w:t>
      </w:r>
      <w:r>
        <w:rPr>
          <w:rFonts w:hint="eastAsia"/>
          <w:color w:val="auto"/>
          <w:sz w:val="24"/>
        </w:rPr>
        <w:t>，具有</w:t>
      </w:r>
      <w:r>
        <w:rPr>
          <w:rFonts w:hint="eastAsia"/>
          <w:color w:val="auto"/>
          <w:sz w:val="24"/>
          <w:lang w:eastAsia="zh-CN"/>
        </w:rPr>
        <w:t>同等</w:t>
      </w:r>
      <w:r>
        <w:rPr>
          <w:rFonts w:hint="eastAsia"/>
          <w:color w:val="auto"/>
          <w:sz w:val="24"/>
        </w:rPr>
        <w:t>法律制约力</w:t>
      </w:r>
      <w:r>
        <w:rPr>
          <w:rFonts w:hint="eastAsia"/>
          <w:color w:val="auto"/>
          <w:sz w:val="24"/>
          <w:lang w:eastAsia="zh-CN"/>
        </w:rPr>
        <w:t>。</w:t>
      </w:r>
      <w:r>
        <w:rPr>
          <w:rFonts w:hint="eastAsia"/>
          <w:color w:val="auto"/>
          <w:sz w:val="24"/>
        </w:rPr>
        <w:t>双方均应严格按本合同</w:t>
      </w:r>
      <w:r>
        <w:rPr>
          <w:rFonts w:hint="eastAsia"/>
          <w:color w:val="auto"/>
          <w:sz w:val="24"/>
          <w:lang w:eastAsia="zh-CN"/>
        </w:rPr>
        <w:t>约定</w:t>
      </w:r>
      <w:r>
        <w:rPr>
          <w:rFonts w:hint="eastAsia"/>
          <w:color w:val="auto"/>
          <w:sz w:val="24"/>
        </w:rPr>
        <w:t>开展工作，为确保消防设施的正常运行、消除安全隐患而共同努力。</w:t>
      </w:r>
    </w:p>
    <w:p w14:paraId="34CDD8B8">
      <w:pPr>
        <w:tabs>
          <w:tab w:val="left" w:pos="420"/>
        </w:tabs>
        <w:spacing w:line="540" w:lineRule="auto"/>
        <w:ind w:left="0" w:leftChars="0" w:firstLine="251" w:firstLineChars="104"/>
        <w:jc w:val="left"/>
        <w:rPr>
          <w:rFonts w:hint="eastAsia"/>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、其它</w:t>
      </w:r>
    </w:p>
    <w:p w14:paraId="576FF272">
      <w:pPr>
        <w:tabs>
          <w:tab w:val="left" w:pos="420"/>
        </w:tabs>
        <w:spacing w:line="360" w:lineRule="auto"/>
        <w:ind w:left="0" w:leftChars="0" w:firstLine="249" w:firstLineChars="104"/>
        <w:jc w:val="left"/>
        <w:rPr>
          <w:rFonts w:hint="eastAsia"/>
          <w:bCs/>
          <w:color w:val="auto"/>
          <w:sz w:val="24"/>
        </w:rPr>
      </w:pPr>
      <w:r>
        <w:rPr>
          <w:rFonts w:hint="eastAsia"/>
          <w:bCs/>
          <w:color w:val="auto"/>
          <w:sz w:val="24"/>
        </w:rPr>
        <w:t>1、</w:t>
      </w:r>
      <w:r>
        <w:rPr>
          <w:rFonts w:hint="eastAsia"/>
          <w:b w:val="0"/>
          <w:bCs/>
          <w:color w:val="auto"/>
          <w:sz w:val="24"/>
        </w:rPr>
        <w:t>常用配件价格表</w:t>
      </w:r>
      <w:r>
        <w:rPr>
          <w:rFonts w:hint="eastAsia"/>
          <w:bCs/>
          <w:color w:val="auto"/>
          <w:sz w:val="24"/>
        </w:rPr>
        <w:t>附</w:t>
      </w:r>
      <w:r>
        <w:rPr>
          <w:rFonts w:hint="eastAsia"/>
          <w:bCs/>
          <w:color w:val="auto"/>
          <w:sz w:val="24"/>
          <w:lang w:eastAsia="zh-CN"/>
        </w:rPr>
        <w:t>于本合同</w:t>
      </w:r>
      <w:r>
        <w:rPr>
          <w:rFonts w:hint="eastAsia"/>
          <w:bCs/>
          <w:color w:val="auto"/>
          <w:sz w:val="24"/>
        </w:rPr>
        <w:t>后。</w:t>
      </w:r>
    </w:p>
    <w:p w14:paraId="1A6B8062">
      <w:pPr>
        <w:tabs>
          <w:tab w:val="left" w:pos="420"/>
        </w:tabs>
        <w:spacing w:line="360" w:lineRule="auto"/>
        <w:ind w:left="0" w:leftChars="0" w:firstLine="249" w:firstLineChars="104"/>
        <w:jc w:val="left"/>
        <w:rPr>
          <w:rFonts w:hint="eastAsia"/>
          <w:bCs/>
          <w:color w:val="auto"/>
          <w:sz w:val="24"/>
        </w:rPr>
      </w:pPr>
      <w:r>
        <w:rPr>
          <w:rFonts w:hint="eastAsia"/>
          <w:bCs/>
          <w:color w:val="auto"/>
          <w:sz w:val="24"/>
        </w:rPr>
        <w:t>2、</w:t>
      </w:r>
      <w:r>
        <w:rPr>
          <w:rFonts w:hint="eastAsia"/>
          <w:bCs/>
          <w:color w:val="auto"/>
          <w:sz w:val="24"/>
          <w:lang w:eastAsia="zh-CN"/>
        </w:rPr>
        <w:t>如有有关本</w:t>
      </w:r>
      <w:r>
        <w:rPr>
          <w:rFonts w:hint="eastAsia"/>
          <w:bCs/>
          <w:color w:val="auto"/>
          <w:sz w:val="24"/>
        </w:rPr>
        <w:t>维保项目的“方案</w:t>
      </w:r>
      <w:r>
        <w:rPr>
          <w:rFonts w:hint="eastAsia"/>
          <w:bCs/>
          <w:color w:val="auto"/>
          <w:sz w:val="24"/>
          <w:lang w:eastAsia="zh-CN"/>
        </w:rPr>
        <w:t>、报价文件</w:t>
      </w:r>
      <w:r>
        <w:rPr>
          <w:rFonts w:hint="eastAsia"/>
          <w:bCs/>
          <w:color w:val="auto"/>
          <w:sz w:val="24"/>
        </w:rPr>
        <w:t>、标书</w:t>
      </w:r>
      <w:r>
        <w:rPr>
          <w:rFonts w:hint="eastAsia"/>
          <w:bCs/>
          <w:color w:val="auto"/>
          <w:sz w:val="24"/>
          <w:lang w:eastAsia="zh-CN"/>
        </w:rPr>
        <w:t>、</w:t>
      </w:r>
      <w:r>
        <w:rPr>
          <w:rFonts w:hint="eastAsia"/>
          <w:bCs/>
          <w:color w:val="auto"/>
          <w:sz w:val="24"/>
        </w:rPr>
        <w:t>答疑文件</w:t>
      </w:r>
      <w:r>
        <w:rPr>
          <w:rFonts w:hint="eastAsia"/>
          <w:bCs/>
          <w:color w:val="auto"/>
          <w:sz w:val="24"/>
          <w:lang w:eastAsia="zh-CN"/>
        </w:rPr>
        <w:t>、补充协议</w:t>
      </w:r>
      <w:r>
        <w:rPr>
          <w:rFonts w:hint="eastAsia"/>
          <w:bCs/>
          <w:color w:val="auto"/>
          <w:sz w:val="24"/>
        </w:rPr>
        <w:t>”</w:t>
      </w:r>
      <w:r>
        <w:rPr>
          <w:rFonts w:hint="eastAsia"/>
          <w:bCs/>
          <w:color w:val="auto"/>
          <w:sz w:val="24"/>
          <w:lang w:eastAsia="zh-CN"/>
        </w:rPr>
        <w:t>等附件，“</w:t>
      </w:r>
      <w:r>
        <w:rPr>
          <w:rFonts w:hint="eastAsia"/>
          <w:b w:val="0"/>
          <w:bCs/>
          <w:color w:val="auto"/>
          <w:sz w:val="24"/>
        </w:rPr>
        <w:t>方案、</w:t>
      </w:r>
      <w:r>
        <w:rPr>
          <w:rFonts w:hint="eastAsia"/>
          <w:b w:val="0"/>
          <w:bCs/>
          <w:color w:val="auto"/>
          <w:sz w:val="24"/>
          <w:lang w:eastAsia="zh-CN"/>
        </w:rPr>
        <w:t>报价文件、</w:t>
      </w:r>
      <w:r>
        <w:rPr>
          <w:rFonts w:hint="eastAsia"/>
          <w:b w:val="0"/>
          <w:bCs/>
          <w:color w:val="auto"/>
          <w:sz w:val="24"/>
        </w:rPr>
        <w:t>标书</w:t>
      </w:r>
      <w:r>
        <w:rPr>
          <w:rFonts w:hint="eastAsia"/>
          <w:b w:val="0"/>
          <w:bCs/>
          <w:color w:val="auto"/>
          <w:sz w:val="24"/>
          <w:lang w:eastAsia="zh-CN"/>
        </w:rPr>
        <w:t>、</w:t>
      </w:r>
      <w:r>
        <w:rPr>
          <w:rFonts w:hint="eastAsia"/>
          <w:b w:val="0"/>
          <w:bCs/>
          <w:color w:val="auto"/>
          <w:sz w:val="24"/>
        </w:rPr>
        <w:t>答疑文件</w:t>
      </w:r>
      <w:r>
        <w:rPr>
          <w:rFonts w:hint="eastAsia"/>
          <w:b w:val="0"/>
          <w:bCs/>
          <w:color w:val="auto"/>
          <w:sz w:val="24"/>
          <w:lang w:eastAsia="zh-CN"/>
        </w:rPr>
        <w:t>、补充协议</w:t>
      </w:r>
      <w:r>
        <w:rPr>
          <w:rFonts w:hint="eastAsia"/>
          <w:b w:val="0"/>
          <w:bCs/>
          <w:color w:val="auto"/>
          <w:sz w:val="24"/>
        </w:rPr>
        <w:t>”</w:t>
      </w:r>
      <w:r>
        <w:rPr>
          <w:rFonts w:hint="eastAsia"/>
          <w:bCs/>
          <w:color w:val="auto"/>
          <w:sz w:val="24"/>
          <w:lang w:eastAsia="zh-CN"/>
        </w:rPr>
        <w:t>等附件作</w:t>
      </w:r>
      <w:r>
        <w:rPr>
          <w:rFonts w:hint="eastAsia"/>
          <w:bCs/>
          <w:color w:val="auto"/>
          <w:sz w:val="24"/>
        </w:rPr>
        <w:t>为合同</w:t>
      </w:r>
      <w:r>
        <w:rPr>
          <w:rFonts w:hint="eastAsia"/>
          <w:bCs/>
          <w:color w:val="auto"/>
          <w:sz w:val="24"/>
          <w:lang w:eastAsia="zh-CN"/>
        </w:rPr>
        <w:t>不可分割部分</w:t>
      </w:r>
      <w:r>
        <w:rPr>
          <w:rFonts w:hint="eastAsia"/>
          <w:bCs/>
          <w:color w:val="auto"/>
          <w:sz w:val="24"/>
        </w:rPr>
        <w:t>，与</w:t>
      </w:r>
      <w:r>
        <w:rPr>
          <w:rFonts w:hint="eastAsia"/>
          <w:bCs/>
          <w:color w:val="auto"/>
          <w:sz w:val="24"/>
          <w:lang w:eastAsia="zh-CN"/>
        </w:rPr>
        <w:t>本</w:t>
      </w:r>
      <w:r>
        <w:rPr>
          <w:rFonts w:hint="eastAsia"/>
          <w:bCs/>
          <w:color w:val="auto"/>
          <w:sz w:val="24"/>
        </w:rPr>
        <w:t>合同具有同等效力。</w:t>
      </w:r>
    </w:p>
    <w:p w14:paraId="67B7D7C7">
      <w:pPr>
        <w:tabs>
          <w:tab w:val="left" w:pos="420"/>
        </w:tabs>
        <w:spacing w:line="360" w:lineRule="auto"/>
        <w:ind w:left="0" w:leftChars="0" w:firstLine="249" w:firstLineChars="104"/>
        <w:jc w:val="left"/>
        <w:rPr>
          <w:rFonts w:hint="eastAsia" w:eastAsia="宋体"/>
          <w:color w:val="auto"/>
          <w:sz w:val="24"/>
          <w:lang w:val="en-US" w:eastAsia="zh-CN"/>
        </w:rPr>
      </w:pPr>
      <w:r>
        <w:rPr>
          <w:rFonts w:hint="eastAsia"/>
          <w:color w:val="auto"/>
          <w:sz w:val="24"/>
        </w:rPr>
        <w:t>3、本协议未尽事宜，双方协商</w:t>
      </w:r>
      <w:r>
        <w:rPr>
          <w:rFonts w:hint="eastAsia"/>
          <w:color w:val="auto"/>
          <w:sz w:val="24"/>
          <w:lang w:val="en-US" w:eastAsia="zh-CN"/>
        </w:rPr>
        <w:t>解决。</w:t>
      </w:r>
    </w:p>
    <w:p w14:paraId="6955F22E">
      <w:pPr>
        <w:tabs>
          <w:tab w:val="left" w:pos="420"/>
        </w:tabs>
        <w:spacing w:line="360" w:lineRule="auto"/>
        <w:ind w:left="0" w:leftChars="0" w:firstLine="249" w:firstLineChars="104"/>
        <w:rPr>
          <w:rFonts w:hint="eastAsia"/>
          <w:color w:val="auto"/>
          <w:sz w:val="24"/>
        </w:rPr>
      </w:pPr>
    </w:p>
    <w:p w14:paraId="57349555">
      <w:pPr>
        <w:tabs>
          <w:tab w:val="left" w:pos="420"/>
        </w:tabs>
        <w:spacing w:line="360" w:lineRule="auto"/>
        <w:ind w:left="0" w:leftChars="0" w:firstLine="249" w:firstLineChars="104"/>
        <w:rPr>
          <w:rFonts w:hint="eastAsia"/>
          <w:color w:val="auto"/>
          <w:sz w:val="24"/>
        </w:rPr>
      </w:pPr>
    </w:p>
    <w:p w14:paraId="42F3AFE0">
      <w:pPr>
        <w:tabs>
          <w:tab w:val="left" w:pos="420"/>
        </w:tabs>
        <w:spacing w:line="360" w:lineRule="auto"/>
        <w:ind w:left="0" w:leftChars="0" w:firstLine="249" w:firstLineChars="104"/>
        <w:rPr>
          <w:rFonts w:hint="eastAsia"/>
          <w:color w:val="auto"/>
          <w:sz w:val="28"/>
          <w:szCs w:val="28"/>
        </w:rPr>
      </w:pPr>
      <w:r>
        <w:rPr>
          <w:rFonts w:hint="eastAsia"/>
          <w:color w:val="auto"/>
          <w:sz w:val="24"/>
        </w:rPr>
        <w:t>甲 方（公章）：</w:t>
      </w:r>
      <w:r>
        <w:rPr>
          <w:rFonts w:hint="eastAsia" w:eastAsia="宋体" w:cs="Times New Roman"/>
          <w:color w:val="auto"/>
          <w:sz w:val="24"/>
          <w:lang w:val="en-US" w:eastAsia="zh-CN"/>
        </w:rPr>
        <w:t>杭州青少年成长研学中心</w:t>
      </w:r>
      <w:r>
        <w:rPr>
          <w:rFonts w:hint="eastAsia"/>
          <w:color w:val="auto"/>
          <w:sz w:val="24"/>
        </w:rPr>
        <w:t xml:space="preserve"> 乙 方（公章）：</w:t>
      </w:r>
    </w:p>
    <w:p w14:paraId="4A88DCFA">
      <w:pPr>
        <w:tabs>
          <w:tab w:val="left" w:pos="420"/>
        </w:tabs>
        <w:spacing w:line="360" w:lineRule="auto"/>
        <w:ind w:left="0" w:leftChars="0" w:firstLine="249" w:firstLineChars="104"/>
        <w:rPr>
          <w:rFonts w:hint="eastAsia"/>
          <w:color w:val="auto"/>
          <w:sz w:val="24"/>
        </w:rPr>
      </w:pPr>
      <w:r>
        <w:rPr>
          <w:rFonts w:hint="eastAsia"/>
          <w:color w:val="auto"/>
          <w:sz w:val="24"/>
          <w:lang w:val="en-US" w:eastAsia="zh-CN"/>
        </w:rPr>
        <w:t>代表</w:t>
      </w:r>
      <w:r>
        <w:rPr>
          <w:rFonts w:hint="eastAsia"/>
          <w:color w:val="auto"/>
          <w:sz w:val="24"/>
        </w:rPr>
        <w:t xml:space="preserve">人（签字）：                  </w:t>
      </w:r>
      <w:r>
        <w:rPr>
          <w:rFonts w:hint="eastAsia"/>
          <w:color w:val="auto"/>
          <w:sz w:val="24"/>
          <w:lang w:val="en-US" w:eastAsia="zh-CN"/>
        </w:rPr>
        <w:t xml:space="preserve">    代表</w:t>
      </w:r>
      <w:r>
        <w:rPr>
          <w:rFonts w:hint="eastAsia"/>
          <w:color w:val="auto"/>
          <w:sz w:val="24"/>
        </w:rPr>
        <w:t>人（签字）：</w:t>
      </w:r>
    </w:p>
    <w:p w14:paraId="355AE7B0">
      <w:pPr>
        <w:tabs>
          <w:tab w:val="left" w:pos="420"/>
        </w:tabs>
        <w:spacing w:line="360" w:lineRule="auto"/>
        <w:ind w:left="0" w:leftChars="0" w:firstLine="249" w:firstLineChars="104"/>
        <w:rPr>
          <w:rFonts w:hint="default" w:eastAsia="宋体"/>
          <w:color w:val="auto"/>
          <w:sz w:val="28"/>
          <w:szCs w:val="28"/>
          <w:lang w:val="en-US" w:eastAsia="zh-CN"/>
        </w:rPr>
      </w:pPr>
      <w:r>
        <w:rPr>
          <w:rFonts w:hint="eastAsia"/>
          <w:color w:val="auto"/>
          <w:sz w:val="24"/>
        </w:rPr>
        <w:t xml:space="preserve">电  话：                         </w:t>
      </w:r>
      <w:r>
        <w:rPr>
          <w:rFonts w:hint="eastAsia"/>
          <w:color w:val="auto"/>
          <w:sz w:val="24"/>
          <w:lang w:val="en-US" w:eastAsia="zh-CN"/>
        </w:rPr>
        <w:t xml:space="preserve">     </w:t>
      </w:r>
      <w:r>
        <w:rPr>
          <w:rFonts w:hint="eastAsia"/>
          <w:color w:val="auto"/>
          <w:sz w:val="24"/>
        </w:rPr>
        <w:t>电  话：</w:t>
      </w:r>
    </w:p>
    <w:p w14:paraId="005CFDB6">
      <w:pPr>
        <w:tabs>
          <w:tab w:val="left" w:pos="420"/>
        </w:tabs>
        <w:spacing w:line="360" w:lineRule="auto"/>
        <w:ind w:left="0" w:leftChars="0" w:firstLine="249" w:firstLineChars="104"/>
        <w:rPr>
          <w:rFonts w:hint="eastAsia"/>
          <w:color w:val="auto"/>
          <w:sz w:val="24"/>
          <w:lang w:eastAsia="zh-CN"/>
        </w:rPr>
      </w:pPr>
      <w:r>
        <w:rPr>
          <w:rFonts w:hint="eastAsia"/>
          <w:color w:val="auto"/>
          <w:sz w:val="24"/>
        </w:rPr>
        <w:t xml:space="preserve">开户行：                        </w:t>
      </w:r>
      <w:r>
        <w:rPr>
          <w:rFonts w:hint="eastAsia"/>
          <w:color w:val="auto"/>
          <w:sz w:val="24"/>
          <w:lang w:val="en-US" w:eastAsia="zh-CN"/>
        </w:rPr>
        <w:t xml:space="preserve">     </w:t>
      </w:r>
      <w:r>
        <w:rPr>
          <w:rFonts w:hint="eastAsia"/>
          <w:color w:val="auto"/>
          <w:sz w:val="24"/>
        </w:rPr>
        <w:t xml:space="preserve"> 开户行：</w:t>
      </w:r>
    </w:p>
    <w:p w14:paraId="32A9D725">
      <w:pPr>
        <w:tabs>
          <w:tab w:val="left" w:pos="420"/>
        </w:tabs>
        <w:spacing w:line="360" w:lineRule="auto"/>
        <w:ind w:left="0" w:leftChars="0" w:firstLine="249" w:firstLineChars="104"/>
        <w:rPr>
          <w:rFonts w:hint="eastAsia"/>
          <w:color w:val="auto"/>
          <w:sz w:val="24"/>
        </w:rPr>
      </w:pPr>
      <w:r>
        <w:rPr>
          <w:rFonts w:hint="eastAsia" w:eastAsia="宋体" w:cs="Times New Roman"/>
          <w:color w:val="auto"/>
          <w:sz w:val="24"/>
        </w:rPr>
        <w:t>税</w:t>
      </w:r>
      <w:r>
        <w:rPr>
          <w:rFonts w:hint="eastAsia" w:eastAsia="宋体" w:cs="Times New Roman"/>
          <w:color w:val="auto"/>
          <w:sz w:val="24"/>
          <w:lang w:val="en-US" w:eastAsia="zh-CN"/>
        </w:rPr>
        <w:t xml:space="preserve">  </w:t>
      </w:r>
      <w:r>
        <w:rPr>
          <w:rFonts w:hint="eastAsia" w:eastAsia="宋体" w:cs="Times New Roman"/>
          <w:color w:val="auto"/>
          <w:sz w:val="24"/>
        </w:rPr>
        <w:t>号：12330100MB0L16546D</w:t>
      </w:r>
      <w:r>
        <w:rPr>
          <w:rFonts w:hint="eastAsia" w:eastAsia="宋体" w:cs="Times New Roman"/>
          <w:color w:val="auto"/>
          <w:sz w:val="24"/>
          <w:lang w:val="en-US" w:eastAsia="zh-CN"/>
        </w:rPr>
        <w:t xml:space="preserve">          </w:t>
      </w:r>
      <w:r>
        <w:rPr>
          <w:rFonts w:hint="eastAsia"/>
          <w:color w:val="auto"/>
          <w:sz w:val="24"/>
          <w:lang w:val="en-US" w:eastAsia="zh-CN"/>
        </w:rPr>
        <w:t xml:space="preserve"> </w:t>
      </w:r>
      <w:r>
        <w:rPr>
          <w:rFonts w:hint="eastAsia"/>
          <w:color w:val="auto"/>
          <w:sz w:val="24"/>
        </w:rPr>
        <w:t>账  号：</w:t>
      </w:r>
    </w:p>
    <w:p w14:paraId="654A8E0D">
      <w:pPr>
        <w:tabs>
          <w:tab w:val="left" w:pos="420"/>
        </w:tabs>
        <w:spacing w:line="360" w:lineRule="auto"/>
        <w:ind w:left="0" w:leftChars="0" w:firstLine="249" w:firstLineChars="104"/>
        <w:rPr>
          <w:rFonts w:hint="default"/>
          <w:color w:val="auto"/>
          <w:sz w:val="24"/>
          <w:lang w:val="en-US" w:eastAsia="zh-CN"/>
        </w:rPr>
      </w:pPr>
    </w:p>
    <w:p w14:paraId="2F2C2E68">
      <w:pPr>
        <w:tabs>
          <w:tab w:val="left" w:pos="420"/>
        </w:tabs>
        <w:spacing w:line="360" w:lineRule="auto"/>
        <w:ind w:left="0" w:leftChars="0" w:firstLine="249" w:firstLineChars="104"/>
        <w:rPr>
          <w:rFonts w:hint="default" w:eastAsia="宋体"/>
          <w:color w:val="auto"/>
          <w:sz w:val="24"/>
          <w:lang w:val="en-US" w:eastAsia="zh-CN"/>
        </w:rPr>
      </w:pPr>
      <w:r>
        <w:rPr>
          <w:rFonts w:hint="eastAsia"/>
          <w:color w:val="auto"/>
          <w:sz w:val="24"/>
        </w:rPr>
        <w:t>签订日期：</w:t>
      </w:r>
      <w:r>
        <w:rPr>
          <w:rFonts w:hint="eastAsia"/>
          <w:color w:val="auto"/>
          <w:sz w:val="24"/>
          <w:lang w:val="en-US" w:eastAsia="zh-CN"/>
        </w:rPr>
        <w:t>2026年  月  日</w:t>
      </w:r>
      <w:r>
        <w:rPr>
          <w:rFonts w:hint="eastAsia"/>
          <w:color w:val="auto"/>
          <w:sz w:val="24"/>
        </w:rPr>
        <w:t xml:space="preserve">        </w:t>
      </w:r>
      <w:r>
        <w:rPr>
          <w:rFonts w:hint="eastAsia"/>
          <w:color w:val="auto"/>
          <w:sz w:val="24"/>
          <w:lang w:val="en-US" w:eastAsia="zh-CN"/>
        </w:rPr>
        <w:t xml:space="preserve">   </w:t>
      </w:r>
      <w:r>
        <w:rPr>
          <w:rFonts w:hint="eastAsia"/>
          <w:color w:val="auto"/>
          <w:sz w:val="24"/>
        </w:rPr>
        <w:t>签订日期：</w:t>
      </w:r>
      <w:r>
        <w:rPr>
          <w:rFonts w:hint="eastAsia"/>
          <w:color w:val="auto"/>
          <w:sz w:val="24"/>
          <w:lang w:val="en-US" w:eastAsia="zh-CN"/>
        </w:rPr>
        <w:t>2026年  月  日</w:t>
      </w:r>
    </w:p>
    <w:p w14:paraId="719A1DB2">
      <w:pPr>
        <w:tabs>
          <w:tab w:val="left" w:pos="420"/>
        </w:tabs>
        <w:spacing w:line="360" w:lineRule="auto"/>
        <w:ind w:left="-283" w:leftChars="-295" w:hanging="336" w:hangingChars="140"/>
        <w:rPr>
          <w:rFonts w:hint="eastAsia"/>
          <w:color w:val="auto"/>
          <w:sz w:val="24"/>
        </w:rPr>
      </w:pPr>
    </w:p>
    <w:p w14:paraId="46BB27CC">
      <w:pPr>
        <w:tabs>
          <w:tab w:val="left" w:pos="420"/>
        </w:tabs>
        <w:spacing w:line="360" w:lineRule="auto"/>
        <w:ind w:left="-283" w:leftChars="-295" w:hanging="336" w:hangingChars="140"/>
        <w:rPr>
          <w:rFonts w:hint="eastAsia"/>
          <w:color w:val="auto"/>
          <w:sz w:val="24"/>
        </w:rPr>
      </w:pPr>
    </w:p>
    <w:p w14:paraId="0A267762">
      <w:pPr>
        <w:tabs>
          <w:tab w:val="left" w:pos="420"/>
        </w:tabs>
        <w:spacing w:line="360" w:lineRule="auto"/>
        <w:rPr>
          <w:rFonts w:hint="eastAsia"/>
          <w:color w:val="auto"/>
          <w:sz w:val="24"/>
        </w:rPr>
      </w:pPr>
    </w:p>
    <w:p w14:paraId="4A5A6117">
      <w:pPr>
        <w:tabs>
          <w:tab w:val="left" w:pos="420"/>
        </w:tabs>
        <w:spacing w:line="360" w:lineRule="auto"/>
        <w:rPr>
          <w:rFonts w:hint="eastAsia"/>
          <w:color w:val="auto"/>
          <w:sz w:val="24"/>
        </w:rPr>
      </w:pPr>
    </w:p>
    <w:p w14:paraId="3DBC21C8">
      <w:pPr>
        <w:tabs>
          <w:tab w:val="left" w:pos="420"/>
        </w:tabs>
        <w:spacing w:line="360" w:lineRule="auto"/>
        <w:rPr>
          <w:rFonts w:hint="eastAsia"/>
          <w:color w:val="auto"/>
          <w:sz w:val="24"/>
        </w:rPr>
      </w:pPr>
    </w:p>
    <w:p w14:paraId="39779997">
      <w:pPr>
        <w:ind w:left="-325" w:leftChars="-295" w:hanging="294" w:hangingChars="140"/>
        <w:rPr>
          <w:rFonts w:hint="eastAsia"/>
          <w:color w:val="auto"/>
          <w:sz w:val="21"/>
          <w:szCs w:val="21"/>
          <w:vertAlign w:val="baseline"/>
          <w:lang w:val="en-US" w:eastAsia="zh-CN"/>
        </w:rPr>
      </w:pPr>
      <w:r>
        <w:rPr>
          <w:rFonts w:hint="eastAsia"/>
          <w:color w:val="auto"/>
          <w:sz w:val="21"/>
          <w:szCs w:val="21"/>
          <w:vertAlign w:val="baseline"/>
          <w:lang w:val="en-US" w:eastAsia="zh-CN"/>
        </w:rPr>
        <w:t>附件一： 常用消防配件（限材料费）报价表</w:t>
      </w:r>
    </w:p>
    <w:p w14:paraId="39A4B95B">
      <w:pPr>
        <w:ind w:left="-325" w:leftChars="-295" w:hanging="294" w:hangingChars="140"/>
        <w:rPr>
          <w:rFonts w:hint="eastAsia"/>
          <w:color w:val="auto"/>
          <w:sz w:val="21"/>
          <w:szCs w:val="21"/>
          <w:vertAlign w:val="baseline"/>
          <w:lang w:val="en-US" w:eastAsia="zh-CN"/>
        </w:rPr>
      </w:pPr>
    </w:p>
    <w:tbl>
      <w:tblPr>
        <w:tblStyle w:val="4"/>
        <w:tblpPr w:leftFromText="180" w:rightFromText="180" w:vertAnchor="text" w:tblpXSpec="center" w:tblpY="1"/>
        <w:tblOverlap w:val="never"/>
        <w:tblW w:w="0" w:type="auto"/>
        <w:tblInd w:w="0" w:type="dxa"/>
        <w:tblLayout w:type="fixed"/>
        <w:tblCellMar>
          <w:top w:w="0" w:type="dxa"/>
          <w:left w:w="108" w:type="dxa"/>
          <w:bottom w:w="0" w:type="dxa"/>
          <w:right w:w="108" w:type="dxa"/>
        </w:tblCellMar>
      </w:tblPr>
      <w:tblGrid>
        <w:gridCol w:w="560"/>
        <w:gridCol w:w="2744"/>
        <w:gridCol w:w="1673"/>
        <w:gridCol w:w="1559"/>
        <w:gridCol w:w="1559"/>
      </w:tblGrid>
      <w:tr w14:paraId="32FB2E18">
        <w:tblPrEx>
          <w:tblCellMar>
            <w:top w:w="0" w:type="dxa"/>
            <w:left w:w="108" w:type="dxa"/>
            <w:bottom w:w="0" w:type="dxa"/>
            <w:right w:w="108" w:type="dxa"/>
          </w:tblCellMar>
        </w:tblPrEx>
        <w:trPr>
          <w:trHeight w:val="380" w:hRule="atLeast"/>
        </w:trPr>
        <w:tc>
          <w:tcPr>
            <w:tcW w:w="560" w:type="dxa"/>
            <w:tcBorders>
              <w:top w:val="single" w:color="000000" w:sz="4" w:space="0"/>
              <w:left w:val="single" w:color="000000" w:sz="4" w:space="0"/>
              <w:bottom w:val="single" w:color="000000" w:sz="4" w:space="0"/>
              <w:right w:val="single" w:color="000000" w:sz="4" w:space="0"/>
            </w:tcBorders>
            <w:shd w:val="clear" w:color="000000" w:fill="auto"/>
            <w:noWrap w:val="0"/>
            <w:vAlign w:val="center"/>
          </w:tcPr>
          <w:p w14:paraId="68D98F65">
            <w:pPr>
              <w:widowControl/>
              <w:jc w:val="center"/>
              <w:rPr>
                <w:rFonts w:hint="eastAsia" w:ascii="宋体" w:hAnsi="宋体" w:eastAsia="宋体" w:cs="宋体"/>
              </w:rPr>
            </w:pPr>
            <w:r>
              <w:rPr>
                <w:rFonts w:hint="eastAsia" w:ascii="宋体" w:hAnsi="宋体" w:eastAsia="宋体" w:cs="宋体"/>
              </w:rPr>
              <w:t>序</w:t>
            </w:r>
          </w:p>
        </w:tc>
        <w:tc>
          <w:tcPr>
            <w:tcW w:w="2744" w:type="dxa"/>
            <w:tcBorders>
              <w:top w:val="single" w:color="000000" w:sz="4" w:space="0"/>
              <w:left w:val="nil"/>
              <w:bottom w:val="single" w:color="000000" w:sz="4" w:space="0"/>
              <w:right w:val="single" w:color="000000" w:sz="4" w:space="0"/>
            </w:tcBorders>
            <w:shd w:val="clear" w:color="000000" w:fill="auto"/>
            <w:noWrap w:val="0"/>
            <w:vAlign w:val="center"/>
          </w:tcPr>
          <w:p w14:paraId="6B9D4A8D">
            <w:pPr>
              <w:widowControl/>
              <w:jc w:val="center"/>
              <w:rPr>
                <w:rFonts w:hint="eastAsia" w:ascii="宋体" w:hAnsi="宋体" w:eastAsia="宋体" w:cs="宋体"/>
              </w:rPr>
            </w:pPr>
            <w:r>
              <w:rPr>
                <w:rFonts w:hint="eastAsia" w:ascii="宋体" w:hAnsi="宋体" w:eastAsia="宋体" w:cs="宋体"/>
              </w:rPr>
              <w:t>材料或设备名称</w:t>
            </w:r>
          </w:p>
        </w:tc>
        <w:tc>
          <w:tcPr>
            <w:tcW w:w="1673" w:type="dxa"/>
            <w:tcBorders>
              <w:top w:val="single" w:color="000000" w:sz="4" w:space="0"/>
              <w:left w:val="nil"/>
              <w:bottom w:val="single" w:color="000000" w:sz="4" w:space="0"/>
              <w:right w:val="single" w:color="000000" w:sz="4" w:space="0"/>
            </w:tcBorders>
            <w:shd w:val="clear" w:color="000000" w:fill="auto"/>
            <w:noWrap w:val="0"/>
            <w:vAlign w:val="center"/>
          </w:tcPr>
          <w:p w14:paraId="75D36DF9">
            <w:pPr>
              <w:widowControl/>
              <w:jc w:val="center"/>
              <w:rPr>
                <w:rFonts w:hint="eastAsia" w:ascii="宋体" w:hAnsi="宋体" w:eastAsia="宋体" w:cs="宋体"/>
              </w:rPr>
            </w:pPr>
            <w:r>
              <w:rPr>
                <w:rFonts w:hint="eastAsia" w:ascii="宋体" w:hAnsi="宋体" w:eastAsia="宋体" w:cs="宋体"/>
              </w:rPr>
              <w:t>规格、型号</w:t>
            </w:r>
          </w:p>
        </w:tc>
        <w:tc>
          <w:tcPr>
            <w:tcW w:w="1559" w:type="dxa"/>
            <w:tcBorders>
              <w:top w:val="single" w:color="000000" w:sz="4" w:space="0"/>
              <w:left w:val="nil"/>
              <w:bottom w:val="single" w:color="000000" w:sz="4" w:space="0"/>
              <w:right w:val="single" w:color="000000" w:sz="4" w:space="0"/>
            </w:tcBorders>
            <w:shd w:val="clear" w:color="000000" w:fill="auto"/>
            <w:noWrap w:val="0"/>
            <w:vAlign w:val="center"/>
          </w:tcPr>
          <w:p w14:paraId="3984A716">
            <w:pPr>
              <w:widowControl/>
              <w:jc w:val="center"/>
              <w:rPr>
                <w:rFonts w:hint="eastAsia" w:ascii="宋体" w:hAnsi="宋体" w:eastAsia="宋体" w:cs="宋体"/>
              </w:rPr>
            </w:pPr>
            <w:r>
              <w:rPr>
                <w:rFonts w:hint="eastAsia" w:ascii="宋体" w:hAnsi="宋体" w:eastAsia="宋体" w:cs="宋体"/>
              </w:rPr>
              <w:t>单位</w:t>
            </w:r>
          </w:p>
        </w:tc>
        <w:tc>
          <w:tcPr>
            <w:tcW w:w="1559" w:type="dxa"/>
            <w:tcBorders>
              <w:top w:val="single" w:color="000000" w:sz="4" w:space="0"/>
              <w:left w:val="nil"/>
              <w:bottom w:val="single" w:color="000000" w:sz="4" w:space="0"/>
              <w:right w:val="single" w:color="000000" w:sz="4" w:space="0"/>
            </w:tcBorders>
            <w:shd w:val="clear" w:color="000000" w:fill="auto"/>
            <w:noWrap w:val="0"/>
            <w:vAlign w:val="center"/>
          </w:tcPr>
          <w:p w14:paraId="4A5D3FAE">
            <w:pPr>
              <w:widowControl/>
              <w:jc w:val="center"/>
              <w:rPr>
                <w:rFonts w:hint="eastAsia" w:ascii="宋体" w:hAnsi="宋体" w:eastAsia="宋体" w:cs="宋体"/>
              </w:rPr>
            </w:pPr>
            <w:r>
              <w:rPr>
                <w:rFonts w:hint="eastAsia" w:ascii="宋体" w:hAnsi="宋体" w:eastAsia="宋体" w:cs="宋体"/>
              </w:rPr>
              <w:t>单价(元)</w:t>
            </w:r>
          </w:p>
        </w:tc>
      </w:tr>
      <w:tr w14:paraId="440BBCED">
        <w:tblPrEx>
          <w:tblCellMar>
            <w:top w:w="0" w:type="dxa"/>
            <w:left w:w="108" w:type="dxa"/>
            <w:bottom w:w="0" w:type="dxa"/>
            <w:right w:w="108" w:type="dxa"/>
          </w:tblCellMar>
        </w:tblPrEx>
        <w:trPr>
          <w:trHeight w:val="358"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6A7A10A8">
            <w:pPr>
              <w:widowControl/>
              <w:jc w:val="center"/>
              <w:rPr>
                <w:rFonts w:hint="eastAsia" w:ascii="宋体" w:hAnsi="宋体" w:eastAsia="宋体" w:cs="宋体"/>
                <w:szCs w:val="24"/>
              </w:rPr>
            </w:pPr>
            <w:r>
              <w:rPr>
                <w:rFonts w:hint="eastAsia" w:ascii="宋体" w:hAnsi="宋体" w:eastAsia="宋体" w:cs="宋体"/>
                <w:szCs w:val="24"/>
              </w:rPr>
              <w:t>1</w:t>
            </w:r>
          </w:p>
        </w:tc>
        <w:tc>
          <w:tcPr>
            <w:tcW w:w="2744" w:type="dxa"/>
            <w:tcBorders>
              <w:top w:val="nil"/>
              <w:left w:val="nil"/>
              <w:bottom w:val="single" w:color="000000" w:sz="4" w:space="0"/>
              <w:right w:val="single" w:color="000000" w:sz="4" w:space="0"/>
            </w:tcBorders>
            <w:shd w:val="clear" w:color="000000" w:fill="auto"/>
            <w:noWrap w:val="0"/>
            <w:vAlign w:val="center"/>
          </w:tcPr>
          <w:p w14:paraId="102B5226">
            <w:pPr>
              <w:widowControl/>
              <w:jc w:val="left"/>
              <w:rPr>
                <w:rFonts w:hint="eastAsia" w:ascii="宋体" w:hAnsi="宋体" w:eastAsia="宋体" w:cs="宋体"/>
                <w:szCs w:val="24"/>
              </w:rPr>
            </w:pPr>
            <w:r>
              <w:rPr>
                <w:rFonts w:hint="eastAsia" w:ascii="宋体" w:hAnsi="宋体" w:eastAsia="宋体" w:cs="宋体"/>
                <w:szCs w:val="24"/>
              </w:rPr>
              <w:t>烟感</w:t>
            </w:r>
          </w:p>
        </w:tc>
        <w:tc>
          <w:tcPr>
            <w:tcW w:w="1673" w:type="dxa"/>
            <w:tcBorders>
              <w:top w:val="nil"/>
              <w:left w:val="nil"/>
              <w:bottom w:val="single" w:color="000000" w:sz="4" w:space="0"/>
              <w:right w:val="single" w:color="000000" w:sz="4" w:space="0"/>
            </w:tcBorders>
            <w:shd w:val="clear" w:color="000000" w:fill="auto"/>
            <w:noWrap w:val="0"/>
            <w:vAlign w:val="center"/>
          </w:tcPr>
          <w:p w14:paraId="7E9853EF">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06876C11">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0EF0A48F">
            <w:pPr>
              <w:widowControl/>
              <w:jc w:val="center"/>
              <w:rPr>
                <w:rFonts w:hint="eastAsia" w:ascii="宋体" w:hAnsi="宋体" w:eastAsia="宋体" w:cs="宋体"/>
                <w:szCs w:val="24"/>
                <w:lang w:val="en-US" w:eastAsia="zh-CN"/>
              </w:rPr>
            </w:pPr>
          </w:p>
        </w:tc>
      </w:tr>
      <w:tr w14:paraId="0A553087">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0588F972">
            <w:pPr>
              <w:widowControl/>
              <w:jc w:val="center"/>
              <w:rPr>
                <w:rFonts w:hint="eastAsia" w:ascii="宋体" w:hAnsi="宋体" w:eastAsia="宋体" w:cs="宋体"/>
                <w:szCs w:val="24"/>
              </w:rPr>
            </w:pPr>
            <w:r>
              <w:rPr>
                <w:rFonts w:hint="eastAsia" w:ascii="宋体" w:hAnsi="宋体" w:eastAsia="宋体" w:cs="宋体"/>
                <w:szCs w:val="24"/>
              </w:rPr>
              <w:t>2</w:t>
            </w:r>
          </w:p>
        </w:tc>
        <w:tc>
          <w:tcPr>
            <w:tcW w:w="2744" w:type="dxa"/>
            <w:tcBorders>
              <w:top w:val="nil"/>
              <w:left w:val="nil"/>
              <w:bottom w:val="single" w:color="000000" w:sz="4" w:space="0"/>
              <w:right w:val="single" w:color="000000" w:sz="4" w:space="0"/>
            </w:tcBorders>
            <w:shd w:val="clear" w:color="000000" w:fill="auto"/>
            <w:noWrap w:val="0"/>
            <w:vAlign w:val="center"/>
          </w:tcPr>
          <w:p w14:paraId="7E0DA003">
            <w:pPr>
              <w:widowControl/>
              <w:jc w:val="left"/>
              <w:rPr>
                <w:rFonts w:hint="eastAsia" w:ascii="宋体" w:hAnsi="宋体" w:eastAsia="宋体" w:cs="宋体"/>
                <w:szCs w:val="24"/>
              </w:rPr>
            </w:pPr>
            <w:r>
              <w:rPr>
                <w:rFonts w:hint="eastAsia" w:ascii="宋体" w:hAnsi="宋体" w:eastAsia="宋体" w:cs="宋体"/>
                <w:szCs w:val="24"/>
              </w:rPr>
              <w:t>温感</w:t>
            </w:r>
          </w:p>
        </w:tc>
        <w:tc>
          <w:tcPr>
            <w:tcW w:w="1673" w:type="dxa"/>
            <w:tcBorders>
              <w:top w:val="nil"/>
              <w:left w:val="nil"/>
              <w:bottom w:val="single" w:color="000000" w:sz="4" w:space="0"/>
              <w:right w:val="single" w:color="000000" w:sz="4" w:space="0"/>
            </w:tcBorders>
            <w:shd w:val="clear" w:color="000000" w:fill="auto"/>
            <w:noWrap w:val="0"/>
            <w:vAlign w:val="center"/>
          </w:tcPr>
          <w:p w14:paraId="6A450DB9">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57543590">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62331DAB">
            <w:pPr>
              <w:widowControl/>
              <w:jc w:val="center"/>
              <w:rPr>
                <w:rFonts w:hint="eastAsia" w:ascii="宋体" w:hAnsi="宋体" w:eastAsia="宋体" w:cs="宋体"/>
                <w:szCs w:val="24"/>
                <w:lang w:val="en-US" w:eastAsia="zh-CN"/>
              </w:rPr>
            </w:pPr>
          </w:p>
        </w:tc>
      </w:tr>
      <w:tr w14:paraId="6E6A25D9">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6A5A6C44">
            <w:pPr>
              <w:widowControl/>
              <w:jc w:val="center"/>
              <w:rPr>
                <w:rFonts w:hint="eastAsia" w:ascii="宋体" w:hAnsi="宋体" w:eastAsia="宋体" w:cs="宋体"/>
                <w:szCs w:val="24"/>
              </w:rPr>
            </w:pPr>
            <w:r>
              <w:rPr>
                <w:rFonts w:hint="eastAsia" w:ascii="宋体" w:hAnsi="宋体" w:eastAsia="宋体" w:cs="宋体"/>
                <w:szCs w:val="24"/>
              </w:rPr>
              <w:t>3</w:t>
            </w:r>
          </w:p>
        </w:tc>
        <w:tc>
          <w:tcPr>
            <w:tcW w:w="2744" w:type="dxa"/>
            <w:tcBorders>
              <w:top w:val="nil"/>
              <w:left w:val="nil"/>
              <w:bottom w:val="single" w:color="000000" w:sz="4" w:space="0"/>
              <w:right w:val="single" w:color="000000" w:sz="4" w:space="0"/>
            </w:tcBorders>
            <w:shd w:val="clear" w:color="000000" w:fill="auto"/>
            <w:noWrap w:val="0"/>
            <w:vAlign w:val="center"/>
          </w:tcPr>
          <w:p w14:paraId="10DCD35C">
            <w:pPr>
              <w:widowControl/>
              <w:jc w:val="left"/>
              <w:rPr>
                <w:rFonts w:hint="eastAsia" w:ascii="宋体" w:hAnsi="宋体" w:eastAsia="宋体" w:cs="宋体"/>
                <w:szCs w:val="24"/>
              </w:rPr>
            </w:pPr>
            <w:r>
              <w:rPr>
                <w:rFonts w:hint="eastAsia" w:ascii="宋体" w:hAnsi="宋体" w:eastAsia="宋体" w:cs="宋体"/>
                <w:szCs w:val="24"/>
              </w:rPr>
              <w:t>手动火灾报警按钮</w:t>
            </w:r>
          </w:p>
        </w:tc>
        <w:tc>
          <w:tcPr>
            <w:tcW w:w="1673" w:type="dxa"/>
            <w:tcBorders>
              <w:top w:val="nil"/>
              <w:left w:val="nil"/>
              <w:bottom w:val="single" w:color="000000" w:sz="4" w:space="0"/>
              <w:right w:val="single" w:color="000000" w:sz="4" w:space="0"/>
            </w:tcBorders>
            <w:shd w:val="clear" w:color="000000" w:fill="auto"/>
            <w:noWrap w:val="0"/>
            <w:vAlign w:val="center"/>
          </w:tcPr>
          <w:p w14:paraId="22429895">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6F4AE0F4">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4985352A">
            <w:pPr>
              <w:widowControl/>
              <w:jc w:val="center"/>
              <w:rPr>
                <w:rFonts w:hint="eastAsia" w:ascii="宋体" w:hAnsi="宋体" w:eastAsia="宋体" w:cs="宋体"/>
                <w:szCs w:val="24"/>
                <w:lang w:val="en-US" w:eastAsia="zh-CN"/>
              </w:rPr>
            </w:pPr>
          </w:p>
        </w:tc>
      </w:tr>
      <w:tr w14:paraId="0AC56E60">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5D11601E">
            <w:pPr>
              <w:widowControl/>
              <w:jc w:val="center"/>
              <w:rPr>
                <w:rFonts w:hint="eastAsia" w:ascii="宋体" w:hAnsi="宋体" w:eastAsia="宋体" w:cs="宋体"/>
                <w:szCs w:val="24"/>
              </w:rPr>
            </w:pPr>
            <w:r>
              <w:rPr>
                <w:rFonts w:hint="eastAsia" w:ascii="宋体" w:hAnsi="宋体" w:eastAsia="宋体" w:cs="宋体"/>
                <w:szCs w:val="24"/>
              </w:rPr>
              <w:t>4</w:t>
            </w:r>
          </w:p>
        </w:tc>
        <w:tc>
          <w:tcPr>
            <w:tcW w:w="2744" w:type="dxa"/>
            <w:tcBorders>
              <w:top w:val="nil"/>
              <w:left w:val="nil"/>
              <w:bottom w:val="single" w:color="000000" w:sz="4" w:space="0"/>
              <w:right w:val="single" w:color="000000" w:sz="4" w:space="0"/>
            </w:tcBorders>
            <w:shd w:val="clear" w:color="000000" w:fill="auto"/>
            <w:noWrap w:val="0"/>
            <w:vAlign w:val="center"/>
          </w:tcPr>
          <w:p w14:paraId="778B7F48">
            <w:pPr>
              <w:widowControl/>
              <w:jc w:val="left"/>
              <w:rPr>
                <w:rFonts w:hint="eastAsia" w:ascii="宋体" w:hAnsi="宋体" w:eastAsia="宋体" w:cs="宋体"/>
                <w:szCs w:val="24"/>
              </w:rPr>
            </w:pPr>
            <w:r>
              <w:rPr>
                <w:rFonts w:hint="eastAsia" w:ascii="宋体" w:hAnsi="宋体" w:eastAsia="宋体" w:cs="宋体"/>
                <w:szCs w:val="24"/>
              </w:rPr>
              <w:t>消火栓按钮</w:t>
            </w:r>
          </w:p>
        </w:tc>
        <w:tc>
          <w:tcPr>
            <w:tcW w:w="1673" w:type="dxa"/>
            <w:tcBorders>
              <w:top w:val="nil"/>
              <w:left w:val="nil"/>
              <w:bottom w:val="single" w:color="000000" w:sz="4" w:space="0"/>
              <w:right w:val="single" w:color="000000" w:sz="4" w:space="0"/>
            </w:tcBorders>
            <w:shd w:val="clear" w:color="000000" w:fill="auto"/>
            <w:noWrap w:val="0"/>
            <w:vAlign w:val="center"/>
          </w:tcPr>
          <w:p w14:paraId="7420E9C3">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17B45D68">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1F497341">
            <w:pPr>
              <w:widowControl/>
              <w:jc w:val="center"/>
              <w:rPr>
                <w:rFonts w:hint="eastAsia" w:ascii="宋体" w:hAnsi="宋体" w:eastAsia="宋体" w:cs="宋体"/>
                <w:szCs w:val="24"/>
                <w:lang w:val="en-US" w:eastAsia="zh-CN"/>
              </w:rPr>
            </w:pPr>
          </w:p>
        </w:tc>
      </w:tr>
      <w:tr w14:paraId="3EDCAA22">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42C6DA72">
            <w:pPr>
              <w:widowControl/>
              <w:jc w:val="center"/>
              <w:rPr>
                <w:rFonts w:hint="eastAsia" w:ascii="宋体" w:hAnsi="宋体" w:eastAsia="宋体" w:cs="宋体"/>
                <w:szCs w:val="24"/>
              </w:rPr>
            </w:pPr>
            <w:r>
              <w:rPr>
                <w:rFonts w:hint="eastAsia" w:ascii="宋体" w:hAnsi="宋体" w:eastAsia="宋体" w:cs="宋体"/>
                <w:szCs w:val="24"/>
              </w:rPr>
              <w:t>5</w:t>
            </w:r>
          </w:p>
        </w:tc>
        <w:tc>
          <w:tcPr>
            <w:tcW w:w="2744" w:type="dxa"/>
            <w:tcBorders>
              <w:top w:val="nil"/>
              <w:left w:val="nil"/>
              <w:bottom w:val="single" w:color="000000" w:sz="4" w:space="0"/>
              <w:right w:val="single" w:color="000000" w:sz="4" w:space="0"/>
            </w:tcBorders>
            <w:shd w:val="clear" w:color="000000" w:fill="auto"/>
            <w:noWrap w:val="0"/>
            <w:vAlign w:val="center"/>
          </w:tcPr>
          <w:p w14:paraId="0A6FAF55">
            <w:pPr>
              <w:widowControl/>
              <w:jc w:val="left"/>
              <w:rPr>
                <w:rFonts w:hint="eastAsia" w:ascii="宋体" w:hAnsi="宋体" w:eastAsia="宋体" w:cs="宋体"/>
                <w:szCs w:val="24"/>
              </w:rPr>
            </w:pPr>
            <w:r>
              <w:rPr>
                <w:rFonts w:hint="eastAsia" w:ascii="宋体" w:hAnsi="宋体" w:eastAsia="宋体" w:cs="宋体"/>
                <w:szCs w:val="24"/>
              </w:rPr>
              <w:t>声光警报</w:t>
            </w:r>
          </w:p>
        </w:tc>
        <w:tc>
          <w:tcPr>
            <w:tcW w:w="1673" w:type="dxa"/>
            <w:tcBorders>
              <w:top w:val="nil"/>
              <w:left w:val="nil"/>
              <w:bottom w:val="single" w:color="000000" w:sz="4" w:space="0"/>
              <w:right w:val="single" w:color="000000" w:sz="4" w:space="0"/>
            </w:tcBorders>
            <w:shd w:val="clear" w:color="000000" w:fill="auto"/>
            <w:noWrap w:val="0"/>
            <w:vAlign w:val="center"/>
          </w:tcPr>
          <w:p w14:paraId="712D1401">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4BB408AA">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153BE940">
            <w:pPr>
              <w:widowControl/>
              <w:jc w:val="center"/>
              <w:rPr>
                <w:rFonts w:hint="eastAsia" w:ascii="宋体" w:hAnsi="宋体" w:eastAsia="宋体" w:cs="宋体"/>
                <w:szCs w:val="24"/>
              </w:rPr>
            </w:pPr>
          </w:p>
        </w:tc>
      </w:tr>
      <w:tr w14:paraId="1586BFE0">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3AF723BE">
            <w:pPr>
              <w:widowControl/>
              <w:jc w:val="center"/>
              <w:rPr>
                <w:rFonts w:hint="eastAsia" w:ascii="宋体" w:hAnsi="宋体" w:eastAsia="宋体" w:cs="宋体"/>
                <w:szCs w:val="24"/>
              </w:rPr>
            </w:pPr>
            <w:r>
              <w:rPr>
                <w:rFonts w:hint="eastAsia" w:ascii="宋体" w:hAnsi="宋体" w:eastAsia="宋体" w:cs="宋体"/>
                <w:szCs w:val="24"/>
              </w:rPr>
              <w:t>6</w:t>
            </w:r>
          </w:p>
        </w:tc>
        <w:tc>
          <w:tcPr>
            <w:tcW w:w="2744" w:type="dxa"/>
            <w:tcBorders>
              <w:top w:val="nil"/>
              <w:left w:val="nil"/>
              <w:bottom w:val="single" w:color="000000" w:sz="4" w:space="0"/>
              <w:right w:val="single" w:color="000000" w:sz="4" w:space="0"/>
            </w:tcBorders>
            <w:shd w:val="clear" w:color="000000" w:fill="auto"/>
            <w:noWrap w:val="0"/>
            <w:vAlign w:val="center"/>
          </w:tcPr>
          <w:p w14:paraId="001857FD">
            <w:pPr>
              <w:widowControl/>
              <w:jc w:val="left"/>
              <w:rPr>
                <w:rFonts w:hint="eastAsia" w:ascii="宋体" w:hAnsi="宋体" w:eastAsia="宋体" w:cs="宋体"/>
                <w:szCs w:val="24"/>
              </w:rPr>
            </w:pPr>
            <w:r>
              <w:rPr>
                <w:rFonts w:hint="eastAsia" w:ascii="宋体" w:hAnsi="宋体" w:eastAsia="宋体" w:cs="宋体"/>
                <w:szCs w:val="24"/>
              </w:rPr>
              <w:t>输入输出模块</w:t>
            </w:r>
          </w:p>
        </w:tc>
        <w:tc>
          <w:tcPr>
            <w:tcW w:w="1673" w:type="dxa"/>
            <w:tcBorders>
              <w:top w:val="nil"/>
              <w:left w:val="nil"/>
              <w:bottom w:val="single" w:color="000000" w:sz="4" w:space="0"/>
              <w:right w:val="single" w:color="000000" w:sz="4" w:space="0"/>
            </w:tcBorders>
            <w:shd w:val="clear" w:color="000000" w:fill="auto"/>
            <w:noWrap w:val="0"/>
            <w:vAlign w:val="center"/>
          </w:tcPr>
          <w:p w14:paraId="2EF85E9C">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5A954688">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305861A0">
            <w:pPr>
              <w:widowControl/>
              <w:jc w:val="center"/>
              <w:rPr>
                <w:rFonts w:hint="eastAsia" w:ascii="宋体" w:hAnsi="宋体" w:eastAsia="宋体" w:cs="宋体"/>
                <w:szCs w:val="24"/>
              </w:rPr>
            </w:pPr>
          </w:p>
        </w:tc>
      </w:tr>
      <w:tr w14:paraId="2FE3A8A6">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4C501550">
            <w:pPr>
              <w:widowControl/>
              <w:jc w:val="center"/>
              <w:rPr>
                <w:rFonts w:hint="eastAsia" w:ascii="宋体" w:hAnsi="宋体" w:eastAsia="宋体" w:cs="宋体"/>
                <w:szCs w:val="24"/>
              </w:rPr>
            </w:pPr>
            <w:r>
              <w:rPr>
                <w:rFonts w:hint="eastAsia" w:ascii="宋体" w:hAnsi="宋体" w:eastAsia="宋体" w:cs="宋体"/>
                <w:szCs w:val="24"/>
              </w:rPr>
              <w:t>7</w:t>
            </w:r>
          </w:p>
        </w:tc>
        <w:tc>
          <w:tcPr>
            <w:tcW w:w="2744" w:type="dxa"/>
            <w:tcBorders>
              <w:top w:val="nil"/>
              <w:left w:val="nil"/>
              <w:bottom w:val="single" w:color="000000" w:sz="4" w:space="0"/>
              <w:right w:val="single" w:color="000000" w:sz="4" w:space="0"/>
            </w:tcBorders>
            <w:shd w:val="clear" w:color="000000" w:fill="auto"/>
            <w:noWrap w:val="0"/>
            <w:vAlign w:val="center"/>
          </w:tcPr>
          <w:p w14:paraId="245F6324">
            <w:pPr>
              <w:widowControl/>
              <w:jc w:val="left"/>
              <w:rPr>
                <w:rFonts w:hint="eastAsia" w:ascii="宋体" w:hAnsi="宋体" w:eastAsia="宋体" w:cs="宋体"/>
                <w:szCs w:val="24"/>
              </w:rPr>
            </w:pPr>
            <w:r>
              <w:rPr>
                <w:rFonts w:hint="eastAsia" w:ascii="宋体" w:hAnsi="宋体" w:eastAsia="宋体" w:cs="宋体"/>
                <w:szCs w:val="24"/>
              </w:rPr>
              <w:t>输出模块</w:t>
            </w:r>
          </w:p>
        </w:tc>
        <w:tc>
          <w:tcPr>
            <w:tcW w:w="1673" w:type="dxa"/>
            <w:tcBorders>
              <w:top w:val="nil"/>
              <w:left w:val="nil"/>
              <w:bottom w:val="single" w:color="000000" w:sz="4" w:space="0"/>
              <w:right w:val="single" w:color="000000" w:sz="4" w:space="0"/>
            </w:tcBorders>
            <w:shd w:val="clear" w:color="000000" w:fill="auto"/>
            <w:noWrap w:val="0"/>
            <w:vAlign w:val="center"/>
          </w:tcPr>
          <w:p w14:paraId="687638C0">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64E044D4">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2BD29762">
            <w:pPr>
              <w:widowControl/>
              <w:jc w:val="center"/>
              <w:rPr>
                <w:rFonts w:hint="eastAsia" w:ascii="宋体" w:hAnsi="宋体" w:eastAsia="宋体" w:cs="宋体"/>
                <w:szCs w:val="24"/>
              </w:rPr>
            </w:pPr>
          </w:p>
        </w:tc>
      </w:tr>
      <w:tr w14:paraId="51E9869B">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38173158">
            <w:pPr>
              <w:widowControl/>
              <w:jc w:val="center"/>
              <w:rPr>
                <w:rFonts w:hint="eastAsia" w:ascii="宋体" w:hAnsi="宋体" w:eastAsia="宋体" w:cs="宋体"/>
                <w:szCs w:val="24"/>
              </w:rPr>
            </w:pPr>
            <w:r>
              <w:rPr>
                <w:rFonts w:hint="eastAsia" w:ascii="宋体" w:hAnsi="宋体" w:eastAsia="宋体" w:cs="宋体"/>
                <w:szCs w:val="24"/>
              </w:rPr>
              <w:t>8</w:t>
            </w:r>
          </w:p>
        </w:tc>
        <w:tc>
          <w:tcPr>
            <w:tcW w:w="2744" w:type="dxa"/>
            <w:tcBorders>
              <w:top w:val="nil"/>
              <w:left w:val="nil"/>
              <w:bottom w:val="single" w:color="000000" w:sz="4" w:space="0"/>
              <w:right w:val="single" w:color="000000" w:sz="4" w:space="0"/>
            </w:tcBorders>
            <w:shd w:val="clear" w:color="000000" w:fill="auto"/>
            <w:noWrap w:val="0"/>
            <w:vAlign w:val="center"/>
          </w:tcPr>
          <w:p w14:paraId="496C27BE">
            <w:pPr>
              <w:widowControl/>
              <w:jc w:val="left"/>
              <w:rPr>
                <w:rFonts w:hint="eastAsia" w:ascii="宋体" w:hAnsi="宋体" w:eastAsia="宋体" w:cs="宋体"/>
                <w:szCs w:val="24"/>
              </w:rPr>
            </w:pPr>
            <w:r>
              <w:rPr>
                <w:rFonts w:hint="eastAsia" w:ascii="宋体" w:hAnsi="宋体" w:eastAsia="宋体" w:cs="宋体"/>
                <w:szCs w:val="24"/>
              </w:rPr>
              <w:t>多线卡板</w:t>
            </w:r>
          </w:p>
        </w:tc>
        <w:tc>
          <w:tcPr>
            <w:tcW w:w="1673" w:type="dxa"/>
            <w:tcBorders>
              <w:top w:val="nil"/>
              <w:left w:val="nil"/>
              <w:bottom w:val="single" w:color="000000" w:sz="4" w:space="0"/>
              <w:right w:val="single" w:color="000000" w:sz="4" w:space="0"/>
            </w:tcBorders>
            <w:shd w:val="clear" w:color="000000" w:fill="auto"/>
            <w:noWrap w:val="0"/>
            <w:vAlign w:val="center"/>
          </w:tcPr>
          <w:p w14:paraId="12F37B81">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048467B9">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4B00B097">
            <w:pPr>
              <w:widowControl/>
              <w:jc w:val="center"/>
              <w:rPr>
                <w:rFonts w:hint="eastAsia" w:ascii="宋体" w:hAnsi="宋体" w:eastAsia="宋体" w:cs="宋体"/>
                <w:szCs w:val="24"/>
              </w:rPr>
            </w:pPr>
          </w:p>
        </w:tc>
      </w:tr>
      <w:tr w14:paraId="615C659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4E557CF4">
            <w:pPr>
              <w:widowControl/>
              <w:jc w:val="center"/>
              <w:rPr>
                <w:rFonts w:hint="eastAsia" w:ascii="宋体" w:hAnsi="宋体" w:eastAsia="宋体" w:cs="宋体"/>
                <w:szCs w:val="24"/>
              </w:rPr>
            </w:pPr>
            <w:r>
              <w:rPr>
                <w:rFonts w:hint="eastAsia" w:ascii="宋体" w:hAnsi="宋体" w:eastAsia="宋体" w:cs="宋体"/>
                <w:szCs w:val="24"/>
              </w:rPr>
              <w:t>9</w:t>
            </w:r>
          </w:p>
        </w:tc>
        <w:tc>
          <w:tcPr>
            <w:tcW w:w="2744" w:type="dxa"/>
            <w:tcBorders>
              <w:top w:val="nil"/>
              <w:left w:val="nil"/>
              <w:bottom w:val="single" w:color="000000" w:sz="4" w:space="0"/>
              <w:right w:val="single" w:color="000000" w:sz="4" w:space="0"/>
            </w:tcBorders>
            <w:shd w:val="clear" w:color="000000" w:fill="auto"/>
            <w:noWrap w:val="0"/>
            <w:vAlign w:val="center"/>
          </w:tcPr>
          <w:p w14:paraId="369EE9EE">
            <w:pPr>
              <w:widowControl/>
              <w:jc w:val="left"/>
              <w:rPr>
                <w:rFonts w:hint="eastAsia" w:ascii="宋体" w:hAnsi="宋体" w:eastAsia="宋体" w:cs="宋体"/>
                <w:szCs w:val="24"/>
              </w:rPr>
            </w:pPr>
            <w:r>
              <w:rPr>
                <w:rFonts w:hint="eastAsia" w:ascii="宋体" w:hAnsi="宋体" w:eastAsia="宋体" w:cs="宋体"/>
                <w:szCs w:val="24"/>
              </w:rPr>
              <w:t>回路板</w:t>
            </w:r>
          </w:p>
        </w:tc>
        <w:tc>
          <w:tcPr>
            <w:tcW w:w="1673" w:type="dxa"/>
            <w:tcBorders>
              <w:top w:val="nil"/>
              <w:left w:val="nil"/>
              <w:bottom w:val="single" w:color="000000" w:sz="4" w:space="0"/>
              <w:right w:val="single" w:color="000000" w:sz="4" w:space="0"/>
            </w:tcBorders>
            <w:shd w:val="clear" w:color="000000" w:fill="auto"/>
            <w:noWrap w:val="0"/>
            <w:vAlign w:val="center"/>
          </w:tcPr>
          <w:p w14:paraId="4174D3F7">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388DEA83">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6706AC8C">
            <w:pPr>
              <w:widowControl/>
              <w:jc w:val="center"/>
              <w:rPr>
                <w:rFonts w:hint="eastAsia" w:ascii="宋体" w:hAnsi="宋体" w:eastAsia="宋体" w:cs="宋体"/>
                <w:szCs w:val="24"/>
              </w:rPr>
            </w:pPr>
          </w:p>
        </w:tc>
      </w:tr>
      <w:tr w14:paraId="6CE96F37">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6E7FC4E3">
            <w:pPr>
              <w:widowControl/>
              <w:jc w:val="center"/>
              <w:rPr>
                <w:rFonts w:hint="eastAsia" w:ascii="宋体" w:hAnsi="宋体" w:eastAsia="宋体" w:cs="宋体"/>
                <w:szCs w:val="24"/>
              </w:rPr>
            </w:pPr>
            <w:r>
              <w:rPr>
                <w:rFonts w:hint="eastAsia" w:ascii="宋体" w:hAnsi="宋体" w:eastAsia="宋体" w:cs="宋体"/>
                <w:szCs w:val="24"/>
              </w:rPr>
              <w:t>10</w:t>
            </w:r>
          </w:p>
        </w:tc>
        <w:tc>
          <w:tcPr>
            <w:tcW w:w="2744" w:type="dxa"/>
            <w:tcBorders>
              <w:top w:val="nil"/>
              <w:left w:val="nil"/>
              <w:bottom w:val="single" w:color="000000" w:sz="4" w:space="0"/>
              <w:right w:val="single" w:color="000000" w:sz="4" w:space="0"/>
            </w:tcBorders>
            <w:shd w:val="clear" w:color="000000" w:fill="auto"/>
            <w:noWrap w:val="0"/>
            <w:vAlign w:val="center"/>
          </w:tcPr>
          <w:p w14:paraId="02431F5B">
            <w:pPr>
              <w:widowControl/>
              <w:jc w:val="left"/>
              <w:rPr>
                <w:rFonts w:hint="eastAsia" w:ascii="宋体" w:hAnsi="宋体" w:eastAsia="宋体" w:cs="宋体"/>
                <w:szCs w:val="24"/>
              </w:rPr>
            </w:pPr>
            <w:r>
              <w:rPr>
                <w:rFonts w:hint="eastAsia" w:ascii="宋体" w:hAnsi="宋体" w:eastAsia="宋体" w:cs="宋体"/>
                <w:szCs w:val="24"/>
              </w:rPr>
              <w:t>24V备用电源</w:t>
            </w:r>
          </w:p>
        </w:tc>
        <w:tc>
          <w:tcPr>
            <w:tcW w:w="1673" w:type="dxa"/>
            <w:tcBorders>
              <w:top w:val="nil"/>
              <w:left w:val="nil"/>
              <w:bottom w:val="single" w:color="000000" w:sz="4" w:space="0"/>
              <w:right w:val="single" w:color="000000" w:sz="4" w:space="0"/>
            </w:tcBorders>
            <w:shd w:val="clear" w:color="000000" w:fill="auto"/>
            <w:noWrap w:val="0"/>
            <w:vAlign w:val="center"/>
          </w:tcPr>
          <w:p w14:paraId="024CB584">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02ED0063">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46D7EE32">
            <w:pPr>
              <w:widowControl/>
              <w:jc w:val="center"/>
              <w:rPr>
                <w:rFonts w:hint="eastAsia" w:ascii="宋体" w:hAnsi="宋体" w:eastAsia="宋体" w:cs="宋体"/>
                <w:szCs w:val="24"/>
              </w:rPr>
            </w:pPr>
          </w:p>
        </w:tc>
      </w:tr>
      <w:tr w14:paraId="6E378C41">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4BC1764F">
            <w:pPr>
              <w:widowControl/>
              <w:jc w:val="center"/>
              <w:rPr>
                <w:rFonts w:hint="eastAsia" w:ascii="宋体" w:hAnsi="宋体" w:eastAsia="宋体" w:cs="宋体"/>
                <w:szCs w:val="24"/>
              </w:rPr>
            </w:pPr>
            <w:r>
              <w:rPr>
                <w:rFonts w:hint="eastAsia" w:ascii="宋体" w:hAnsi="宋体" w:eastAsia="宋体" w:cs="宋体"/>
                <w:szCs w:val="24"/>
              </w:rPr>
              <w:t>11</w:t>
            </w:r>
          </w:p>
        </w:tc>
        <w:tc>
          <w:tcPr>
            <w:tcW w:w="2744" w:type="dxa"/>
            <w:tcBorders>
              <w:top w:val="nil"/>
              <w:left w:val="nil"/>
              <w:bottom w:val="single" w:color="000000" w:sz="4" w:space="0"/>
              <w:right w:val="single" w:color="000000" w:sz="4" w:space="0"/>
            </w:tcBorders>
            <w:shd w:val="clear" w:color="000000" w:fill="auto"/>
            <w:noWrap w:val="0"/>
            <w:vAlign w:val="center"/>
          </w:tcPr>
          <w:p w14:paraId="1780D7E5">
            <w:pPr>
              <w:widowControl/>
              <w:jc w:val="left"/>
              <w:rPr>
                <w:rFonts w:hint="eastAsia" w:ascii="宋体" w:hAnsi="宋体" w:eastAsia="宋体" w:cs="宋体"/>
                <w:szCs w:val="24"/>
              </w:rPr>
            </w:pPr>
            <w:r>
              <w:rPr>
                <w:rFonts w:hint="eastAsia" w:ascii="宋体" w:hAnsi="宋体" w:eastAsia="宋体" w:cs="宋体"/>
                <w:szCs w:val="24"/>
              </w:rPr>
              <w:t>火灾显示盘</w:t>
            </w:r>
          </w:p>
        </w:tc>
        <w:tc>
          <w:tcPr>
            <w:tcW w:w="1673" w:type="dxa"/>
            <w:tcBorders>
              <w:top w:val="nil"/>
              <w:left w:val="nil"/>
              <w:bottom w:val="single" w:color="000000" w:sz="4" w:space="0"/>
              <w:right w:val="single" w:color="000000" w:sz="4" w:space="0"/>
            </w:tcBorders>
            <w:shd w:val="clear" w:color="000000" w:fill="auto"/>
            <w:noWrap w:val="0"/>
            <w:vAlign w:val="center"/>
          </w:tcPr>
          <w:p w14:paraId="6F0A2044">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1CC33E06">
            <w:pPr>
              <w:widowControl/>
              <w:jc w:val="center"/>
              <w:rPr>
                <w:rFonts w:hint="eastAsia" w:ascii="宋体" w:hAnsi="宋体" w:eastAsia="宋体" w:cs="宋体"/>
                <w:szCs w:val="24"/>
              </w:rPr>
            </w:pPr>
            <w:r>
              <w:rPr>
                <w:rFonts w:hint="eastAsia" w:ascii="宋体" w:hAnsi="宋体" w:eastAsia="宋体" w:cs="宋体"/>
                <w:szCs w:val="24"/>
              </w:rPr>
              <w:t>只</w:t>
            </w:r>
          </w:p>
        </w:tc>
        <w:tc>
          <w:tcPr>
            <w:tcW w:w="1559" w:type="dxa"/>
            <w:tcBorders>
              <w:top w:val="nil"/>
              <w:left w:val="nil"/>
              <w:bottom w:val="single" w:color="000000" w:sz="4" w:space="0"/>
              <w:right w:val="single" w:color="000000" w:sz="4" w:space="0"/>
            </w:tcBorders>
            <w:shd w:val="clear" w:color="000000" w:fill="auto"/>
            <w:noWrap w:val="0"/>
            <w:vAlign w:val="center"/>
          </w:tcPr>
          <w:p w14:paraId="3B22E030">
            <w:pPr>
              <w:widowControl/>
              <w:jc w:val="center"/>
              <w:rPr>
                <w:rFonts w:hint="eastAsia" w:ascii="宋体" w:hAnsi="宋体" w:eastAsia="宋体" w:cs="宋体"/>
                <w:szCs w:val="24"/>
              </w:rPr>
            </w:pPr>
          </w:p>
        </w:tc>
      </w:tr>
      <w:tr w14:paraId="72EC276E">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auto" w:sz="4" w:space="0"/>
              <w:right w:val="single" w:color="000000" w:sz="4" w:space="0"/>
            </w:tcBorders>
            <w:shd w:val="clear" w:color="000000" w:fill="auto"/>
            <w:noWrap w:val="0"/>
            <w:vAlign w:val="center"/>
          </w:tcPr>
          <w:p w14:paraId="20D8BF98">
            <w:pPr>
              <w:widowControl/>
              <w:jc w:val="center"/>
              <w:rPr>
                <w:rFonts w:hint="eastAsia" w:ascii="宋体" w:hAnsi="宋体" w:eastAsia="宋体" w:cs="宋体"/>
                <w:szCs w:val="24"/>
              </w:rPr>
            </w:pPr>
            <w:r>
              <w:rPr>
                <w:rFonts w:hint="eastAsia" w:ascii="宋体" w:hAnsi="宋体" w:eastAsia="宋体" w:cs="宋体"/>
                <w:szCs w:val="24"/>
              </w:rPr>
              <w:t>12</w:t>
            </w:r>
          </w:p>
        </w:tc>
        <w:tc>
          <w:tcPr>
            <w:tcW w:w="2744" w:type="dxa"/>
            <w:tcBorders>
              <w:top w:val="nil"/>
              <w:left w:val="nil"/>
              <w:bottom w:val="single" w:color="auto" w:sz="4" w:space="0"/>
              <w:right w:val="single" w:color="000000" w:sz="4" w:space="0"/>
            </w:tcBorders>
            <w:shd w:val="clear" w:color="000000" w:fill="auto"/>
            <w:noWrap w:val="0"/>
            <w:vAlign w:val="center"/>
          </w:tcPr>
          <w:p w14:paraId="3A23DC75">
            <w:pPr>
              <w:widowControl/>
              <w:jc w:val="left"/>
              <w:rPr>
                <w:rFonts w:hint="eastAsia" w:ascii="宋体" w:hAnsi="宋体" w:eastAsia="宋体" w:cs="宋体"/>
                <w:szCs w:val="24"/>
              </w:rPr>
            </w:pPr>
            <w:r>
              <w:rPr>
                <w:rFonts w:hint="eastAsia" w:ascii="宋体" w:hAnsi="宋体" w:eastAsia="宋体" w:cs="宋体"/>
                <w:szCs w:val="24"/>
              </w:rPr>
              <w:t>回路总线维修</w:t>
            </w:r>
          </w:p>
        </w:tc>
        <w:tc>
          <w:tcPr>
            <w:tcW w:w="1673" w:type="dxa"/>
            <w:tcBorders>
              <w:top w:val="nil"/>
              <w:left w:val="nil"/>
              <w:bottom w:val="single" w:color="auto" w:sz="4" w:space="0"/>
              <w:right w:val="single" w:color="000000" w:sz="4" w:space="0"/>
            </w:tcBorders>
            <w:shd w:val="clear" w:color="000000" w:fill="auto"/>
            <w:noWrap w:val="0"/>
            <w:vAlign w:val="center"/>
          </w:tcPr>
          <w:p w14:paraId="5D43CD3A">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auto" w:sz="4" w:space="0"/>
              <w:right w:val="single" w:color="000000" w:sz="4" w:space="0"/>
            </w:tcBorders>
            <w:shd w:val="clear" w:color="000000" w:fill="auto"/>
            <w:noWrap w:val="0"/>
            <w:vAlign w:val="center"/>
          </w:tcPr>
          <w:p w14:paraId="30489E7A">
            <w:pPr>
              <w:widowControl/>
              <w:jc w:val="center"/>
              <w:rPr>
                <w:rFonts w:hint="eastAsia" w:ascii="宋体" w:hAnsi="宋体" w:eastAsia="宋体" w:cs="宋体"/>
                <w:szCs w:val="24"/>
              </w:rPr>
            </w:pPr>
            <w:r>
              <w:rPr>
                <w:rFonts w:hint="eastAsia" w:ascii="宋体" w:hAnsi="宋体" w:eastAsia="宋体" w:cs="宋体"/>
                <w:szCs w:val="24"/>
              </w:rPr>
              <w:t>条</w:t>
            </w:r>
          </w:p>
        </w:tc>
        <w:tc>
          <w:tcPr>
            <w:tcW w:w="1559" w:type="dxa"/>
            <w:tcBorders>
              <w:top w:val="nil"/>
              <w:left w:val="nil"/>
              <w:bottom w:val="single" w:color="auto" w:sz="4" w:space="0"/>
              <w:right w:val="single" w:color="000000" w:sz="4" w:space="0"/>
            </w:tcBorders>
            <w:shd w:val="clear" w:color="000000" w:fill="auto"/>
            <w:noWrap w:val="0"/>
            <w:vAlign w:val="center"/>
          </w:tcPr>
          <w:p w14:paraId="6EDDFE37">
            <w:pPr>
              <w:widowControl/>
              <w:jc w:val="center"/>
              <w:rPr>
                <w:rFonts w:hint="eastAsia" w:ascii="宋体" w:hAnsi="宋体" w:eastAsia="宋体" w:cs="宋体"/>
                <w:szCs w:val="24"/>
              </w:rPr>
            </w:pPr>
          </w:p>
        </w:tc>
      </w:tr>
      <w:tr w14:paraId="0F6DEA9C">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238F95B">
            <w:pPr>
              <w:widowControl/>
              <w:jc w:val="center"/>
              <w:rPr>
                <w:rFonts w:hint="eastAsia" w:ascii="宋体" w:hAnsi="宋体" w:eastAsia="宋体" w:cs="宋体"/>
                <w:szCs w:val="24"/>
              </w:rPr>
            </w:pPr>
            <w:r>
              <w:rPr>
                <w:rFonts w:hint="eastAsia" w:ascii="宋体" w:hAnsi="宋体" w:eastAsia="宋体" w:cs="宋体"/>
                <w:szCs w:val="24"/>
              </w:rPr>
              <w:t>13</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E5115C6">
            <w:pPr>
              <w:widowControl/>
              <w:jc w:val="left"/>
              <w:rPr>
                <w:rFonts w:hint="eastAsia" w:ascii="宋体" w:hAnsi="宋体" w:eastAsia="宋体" w:cs="宋体"/>
                <w:szCs w:val="24"/>
              </w:rPr>
            </w:pPr>
            <w:r>
              <w:rPr>
                <w:rFonts w:hint="eastAsia" w:ascii="宋体" w:hAnsi="宋体" w:eastAsia="宋体" w:cs="宋体"/>
                <w:szCs w:val="24"/>
              </w:rPr>
              <w:t>24V电源总线维修</w:t>
            </w: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E348CF5">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2594560A">
            <w:pPr>
              <w:widowControl/>
              <w:jc w:val="center"/>
              <w:rPr>
                <w:rFonts w:hint="eastAsia" w:ascii="宋体" w:hAnsi="宋体" w:eastAsia="宋体" w:cs="宋体"/>
                <w:szCs w:val="24"/>
              </w:rPr>
            </w:pPr>
            <w:r>
              <w:rPr>
                <w:rFonts w:hint="eastAsia" w:ascii="宋体" w:hAnsi="宋体" w:eastAsia="宋体" w:cs="宋体"/>
                <w:szCs w:val="24"/>
              </w:rPr>
              <w:t>条</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F3F0009">
            <w:pPr>
              <w:widowControl/>
              <w:jc w:val="center"/>
              <w:rPr>
                <w:rFonts w:hint="eastAsia" w:ascii="宋体" w:hAnsi="宋体" w:eastAsia="宋体" w:cs="宋体"/>
                <w:szCs w:val="24"/>
              </w:rPr>
            </w:pPr>
          </w:p>
        </w:tc>
      </w:tr>
      <w:tr w14:paraId="6E9A2450">
        <w:tblPrEx>
          <w:tblCellMar>
            <w:top w:w="0" w:type="dxa"/>
            <w:left w:w="108" w:type="dxa"/>
            <w:bottom w:w="0" w:type="dxa"/>
            <w:right w:w="108" w:type="dxa"/>
          </w:tblCellMar>
        </w:tblPrEx>
        <w:trPr>
          <w:trHeight w:val="420" w:hRule="atLeast"/>
        </w:trPr>
        <w:tc>
          <w:tcPr>
            <w:tcW w:w="560" w:type="dxa"/>
            <w:tcBorders>
              <w:top w:val="single" w:color="auto" w:sz="4" w:space="0"/>
              <w:left w:val="single" w:color="000000" w:sz="4" w:space="0"/>
              <w:bottom w:val="single" w:color="000000" w:sz="4" w:space="0"/>
              <w:right w:val="single" w:color="000000" w:sz="4" w:space="0"/>
            </w:tcBorders>
            <w:shd w:val="clear" w:color="000000" w:fill="auto"/>
            <w:noWrap w:val="0"/>
            <w:vAlign w:val="center"/>
          </w:tcPr>
          <w:p w14:paraId="52DBF594">
            <w:pPr>
              <w:widowControl/>
              <w:jc w:val="center"/>
              <w:rPr>
                <w:rFonts w:hint="eastAsia" w:ascii="宋体" w:hAnsi="宋体" w:eastAsia="宋体" w:cs="宋体"/>
                <w:szCs w:val="24"/>
              </w:rPr>
            </w:pPr>
            <w:r>
              <w:rPr>
                <w:rFonts w:hint="eastAsia" w:ascii="宋体" w:hAnsi="宋体" w:eastAsia="宋体" w:cs="宋体"/>
                <w:szCs w:val="24"/>
              </w:rPr>
              <w:t>14</w:t>
            </w:r>
          </w:p>
        </w:tc>
        <w:tc>
          <w:tcPr>
            <w:tcW w:w="2744" w:type="dxa"/>
            <w:tcBorders>
              <w:top w:val="single" w:color="auto" w:sz="4" w:space="0"/>
              <w:left w:val="nil"/>
              <w:bottom w:val="single" w:color="000000" w:sz="4" w:space="0"/>
              <w:right w:val="single" w:color="000000" w:sz="4" w:space="0"/>
            </w:tcBorders>
            <w:shd w:val="clear" w:color="000000" w:fill="auto"/>
            <w:noWrap w:val="0"/>
            <w:vAlign w:val="center"/>
          </w:tcPr>
          <w:p w14:paraId="0B077C9B">
            <w:pPr>
              <w:widowControl/>
              <w:jc w:val="left"/>
              <w:rPr>
                <w:rFonts w:hint="eastAsia" w:ascii="宋体" w:hAnsi="宋体" w:eastAsia="宋体" w:cs="宋体"/>
                <w:szCs w:val="24"/>
              </w:rPr>
            </w:pPr>
            <w:r>
              <w:rPr>
                <w:rFonts w:hint="eastAsia" w:ascii="宋体" w:hAnsi="宋体" w:eastAsia="宋体" w:cs="宋体"/>
                <w:szCs w:val="24"/>
              </w:rPr>
              <w:t>消防电话总线维修</w:t>
            </w:r>
          </w:p>
        </w:tc>
        <w:tc>
          <w:tcPr>
            <w:tcW w:w="1673" w:type="dxa"/>
            <w:tcBorders>
              <w:top w:val="single" w:color="auto" w:sz="4" w:space="0"/>
              <w:left w:val="nil"/>
              <w:bottom w:val="single" w:color="000000" w:sz="4" w:space="0"/>
              <w:right w:val="single" w:color="000000" w:sz="4" w:space="0"/>
            </w:tcBorders>
            <w:shd w:val="clear" w:color="000000" w:fill="auto"/>
            <w:noWrap w:val="0"/>
            <w:vAlign w:val="center"/>
          </w:tcPr>
          <w:p w14:paraId="7FC87704">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single" w:color="auto" w:sz="4" w:space="0"/>
              <w:left w:val="nil"/>
              <w:bottom w:val="single" w:color="000000" w:sz="4" w:space="0"/>
              <w:right w:val="single" w:color="000000" w:sz="4" w:space="0"/>
            </w:tcBorders>
            <w:shd w:val="clear" w:color="000000" w:fill="auto"/>
            <w:noWrap w:val="0"/>
            <w:vAlign w:val="top"/>
          </w:tcPr>
          <w:p w14:paraId="51C2A704">
            <w:pPr>
              <w:widowControl/>
              <w:jc w:val="center"/>
              <w:rPr>
                <w:rFonts w:hint="eastAsia" w:ascii="宋体" w:hAnsi="宋体" w:eastAsia="宋体" w:cs="宋体"/>
                <w:szCs w:val="24"/>
              </w:rPr>
            </w:pPr>
            <w:r>
              <w:rPr>
                <w:rFonts w:hint="eastAsia" w:ascii="宋体" w:hAnsi="宋体" w:eastAsia="宋体" w:cs="宋体"/>
                <w:szCs w:val="24"/>
              </w:rPr>
              <w:t>条</w:t>
            </w:r>
          </w:p>
        </w:tc>
        <w:tc>
          <w:tcPr>
            <w:tcW w:w="1559" w:type="dxa"/>
            <w:tcBorders>
              <w:top w:val="single" w:color="auto" w:sz="4" w:space="0"/>
              <w:left w:val="nil"/>
              <w:bottom w:val="single" w:color="000000" w:sz="4" w:space="0"/>
              <w:right w:val="single" w:color="000000" w:sz="4" w:space="0"/>
            </w:tcBorders>
            <w:shd w:val="clear" w:color="000000" w:fill="auto"/>
            <w:noWrap w:val="0"/>
            <w:vAlign w:val="center"/>
          </w:tcPr>
          <w:p w14:paraId="23482E0C">
            <w:pPr>
              <w:widowControl/>
              <w:jc w:val="center"/>
              <w:rPr>
                <w:rFonts w:hint="eastAsia" w:ascii="宋体" w:hAnsi="宋体" w:eastAsia="宋体" w:cs="宋体"/>
                <w:szCs w:val="24"/>
              </w:rPr>
            </w:pPr>
          </w:p>
        </w:tc>
      </w:tr>
      <w:tr w14:paraId="1AC065BD">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145C9F0F">
            <w:pPr>
              <w:widowControl/>
              <w:jc w:val="center"/>
              <w:rPr>
                <w:rFonts w:hint="eastAsia" w:ascii="宋体" w:hAnsi="宋体" w:eastAsia="宋体" w:cs="宋体"/>
                <w:szCs w:val="24"/>
              </w:rPr>
            </w:pPr>
            <w:r>
              <w:rPr>
                <w:rFonts w:hint="eastAsia" w:ascii="宋体" w:hAnsi="宋体" w:eastAsia="宋体" w:cs="宋体"/>
                <w:szCs w:val="24"/>
              </w:rPr>
              <w:t>15</w:t>
            </w:r>
          </w:p>
        </w:tc>
        <w:tc>
          <w:tcPr>
            <w:tcW w:w="2744" w:type="dxa"/>
            <w:tcBorders>
              <w:top w:val="nil"/>
              <w:left w:val="nil"/>
              <w:bottom w:val="single" w:color="000000" w:sz="4" w:space="0"/>
              <w:right w:val="single" w:color="000000" w:sz="4" w:space="0"/>
            </w:tcBorders>
            <w:shd w:val="clear" w:color="000000" w:fill="auto"/>
            <w:noWrap w:val="0"/>
            <w:vAlign w:val="center"/>
          </w:tcPr>
          <w:p w14:paraId="5C3E0961">
            <w:pPr>
              <w:widowControl/>
              <w:jc w:val="left"/>
              <w:rPr>
                <w:rFonts w:hint="eastAsia" w:ascii="宋体" w:hAnsi="宋体" w:eastAsia="宋体" w:cs="宋体"/>
                <w:szCs w:val="24"/>
              </w:rPr>
            </w:pPr>
            <w:r>
              <w:rPr>
                <w:rFonts w:hint="eastAsia" w:ascii="宋体" w:hAnsi="宋体" w:eastAsia="宋体" w:cs="宋体"/>
                <w:szCs w:val="24"/>
              </w:rPr>
              <w:t>消防广播总线维修</w:t>
            </w:r>
          </w:p>
        </w:tc>
        <w:tc>
          <w:tcPr>
            <w:tcW w:w="1673" w:type="dxa"/>
            <w:tcBorders>
              <w:top w:val="nil"/>
              <w:left w:val="nil"/>
              <w:bottom w:val="single" w:color="000000" w:sz="4" w:space="0"/>
              <w:right w:val="single" w:color="000000" w:sz="4" w:space="0"/>
            </w:tcBorders>
            <w:shd w:val="clear" w:color="000000" w:fill="auto"/>
            <w:noWrap w:val="0"/>
            <w:vAlign w:val="center"/>
          </w:tcPr>
          <w:p w14:paraId="376CF65B">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top"/>
          </w:tcPr>
          <w:p w14:paraId="009F58C0">
            <w:pPr>
              <w:widowControl/>
              <w:jc w:val="center"/>
              <w:rPr>
                <w:rFonts w:hint="eastAsia" w:ascii="宋体" w:hAnsi="宋体" w:eastAsia="宋体" w:cs="宋体"/>
                <w:szCs w:val="24"/>
              </w:rPr>
            </w:pPr>
            <w:r>
              <w:rPr>
                <w:rFonts w:hint="eastAsia" w:ascii="宋体" w:hAnsi="宋体" w:eastAsia="宋体" w:cs="宋体"/>
                <w:szCs w:val="24"/>
              </w:rPr>
              <w:t>条</w:t>
            </w:r>
          </w:p>
        </w:tc>
        <w:tc>
          <w:tcPr>
            <w:tcW w:w="1559" w:type="dxa"/>
            <w:tcBorders>
              <w:top w:val="nil"/>
              <w:left w:val="nil"/>
              <w:bottom w:val="single" w:color="000000" w:sz="4" w:space="0"/>
              <w:right w:val="single" w:color="000000" w:sz="4" w:space="0"/>
            </w:tcBorders>
            <w:shd w:val="clear" w:color="000000" w:fill="auto"/>
            <w:noWrap w:val="0"/>
            <w:vAlign w:val="center"/>
          </w:tcPr>
          <w:p w14:paraId="2E787EEB">
            <w:pPr>
              <w:widowControl/>
              <w:jc w:val="center"/>
              <w:rPr>
                <w:rFonts w:hint="eastAsia" w:ascii="宋体" w:hAnsi="宋体" w:eastAsia="宋体" w:cs="宋体"/>
                <w:szCs w:val="24"/>
              </w:rPr>
            </w:pPr>
          </w:p>
        </w:tc>
      </w:tr>
      <w:tr w14:paraId="744892E6">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5137B6DE">
            <w:pPr>
              <w:widowControl/>
              <w:jc w:val="center"/>
              <w:rPr>
                <w:rFonts w:hint="eastAsia" w:ascii="宋体" w:hAnsi="宋体" w:eastAsia="宋体" w:cs="宋体"/>
                <w:szCs w:val="24"/>
              </w:rPr>
            </w:pPr>
            <w:r>
              <w:rPr>
                <w:rFonts w:hint="eastAsia" w:ascii="宋体" w:hAnsi="宋体" w:eastAsia="宋体" w:cs="宋体"/>
                <w:szCs w:val="24"/>
              </w:rPr>
              <w:t>17</w:t>
            </w:r>
          </w:p>
        </w:tc>
        <w:tc>
          <w:tcPr>
            <w:tcW w:w="2744" w:type="dxa"/>
            <w:tcBorders>
              <w:top w:val="nil"/>
              <w:left w:val="nil"/>
              <w:bottom w:val="single" w:color="000000" w:sz="4" w:space="0"/>
              <w:right w:val="single" w:color="000000" w:sz="4" w:space="0"/>
            </w:tcBorders>
            <w:shd w:val="clear" w:color="000000" w:fill="auto"/>
            <w:noWrap w:val="0"/>
            <w:vAlign w:val="center"/>
          </w:tcPr>
          <w:p w14:paraId="395D4BB4">
            <w:pPr>
              <w:widowControl/>
              <w:jc w:val="left"/>
              <w:rPr>
                <w:rFonts w:hint="eastAsia" w:ascii="宋体" w:hAnsi="宋体" w:eastAsia="宋体" w:cs="宋体"/>
                <w:szCs w:val="24"/>
              </w:rPr>
            </w:pPr>
            <w:r>
              <w:rPr>
                <w:rFonts w:hint="eastAsia" w:ascii="宋体" w:hAnsi="宋体" w:eastAsia="宋体" w:cs="宋体"/>
                <w:szCs w:val="24"/>
              </w:rPr>
              <w:t>多线控制回路维修</w:t>
            </w:r>
          </w:p>
        </w:tc>
        <w:tc>
          <w:tcPr>
            <w:tcW w:w="1673" w:type="dxa"/>
            <w:tcBorders>
              <w:top w:val="nil"/>
              <w:left w:val="nil"/>
              <w:bottom w:val="single" w:color="000000" w:sz="4" w:space="0"/>
              <w:right w:val="single" w:color="000000" w:sz="4" w:space="0"/>
            </w:tcBorders>
            <w:shd w:val="clear" w:color="000000" w:fill="auto"/>
            <w:noWrap w:val="0"/>
            <w:vAlign w:val="center"/>
          </w:tcPr>
          <w:p w14:paraId="78BF002C">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29183E74">
            <w:pPr>
              <w:widowControl/>
              <w:jc w:val="center"/>
              <w:rPr>
                <w:rFonts w:hint="eastAsia" w:ascii="宋体" w:hAnsi="宋体" w:eastAsia="宋体" w:cs="宋体"/>
                <w:szCs w:val="24"/>
              </w:rPr>
            </w:pPr>
            <w:r>
              <w:rPr>
                <w:rFonts w:hint="eastAsia" w:ascii="宋体" w:hAnsi="宋体" w:eastAsia="宋体" w:cs="宋体"/>
                <w:szCs w:val="24"/>
              </w:rPr>
              <w:t>条</w:t>
            </w:r>
          </w:p>
        </w:tc>
        <w:tc>
          <w:tcPr>
            <w:tcW w:w="1559" w:type="dxa"/>
            <w:tcBorders>
              <w:top w:val="nil"/>
              <w:left w:val="nil"/>
              <w:bottom w:val="single" w:color="000000" w:sz="4" w:space="0"/>
              <w:right w:val="single" w:color="000000" w:sz="4" w:space="0"/>
            </w:tcBorders>
            <w:shd w:val="clear" w:color="000000" w:fill="auto"/>
            <w:noWrap w:val="0"/>
            <w:vAlign w:val="center"/>
          </w:tcPr>
          <w:p w14:paraId="47899B89">
            <w:pPr>
              <w:widowControl/>
              <w:jc w:val="center"/>
              <w:rPr>
                <w:rFonts w:hint="eastAsia" w:ascii="宋体" w:hAnsi="宋体" w:eastAsia="宋体" w:cs="宋体"/>
                <w:szCs w:val="24"/>
              </w:rPr>
            </w:pPr>
          </w:p>
        </w:tc>
      </w:tr>
      <w:tr w14:paraId="234F3D1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34606622">
            <w:pPr>
              <w:widowControl/>
              <w:jc w:val="center"/>
              <w:rPr>
                <w:rFonts w:hint="eastAsia" w:ascii="宋体" w:hAnsi="宋体" w:eastAsia="宋体" w:cs="宋体"/>
                <w:szCs w:val="24"/>
              </w:rPr>
            </w:pPr>
            <w:r>
              <w:rPr>
                <w:rFonts w:hint="eastAsia" w:ascii="宋体" w:hAnsi="宋体" w:eastAsia="宋体" w:cs="宋体"/>
                <w:szCs w:val="24"/>
              </w:rPr>
              <w:t>18</w:t>
            </w:r>
          </w:p>
        </w:tc>
        <w:tc>
          <w:tcPr>
            <w:tcW w:w="2744" w:type="dxa"/>
            <w:tcBorders>
              <w:top w:val="nil"/>
              <w:left w:val="nil"/>
              <w:bottom w:val="single" w:color="000000" w:sz="4" w:space="0"/>
              <w:right w:val="single" w:color="000000" w:sz="4" w:space="0"/>
            </w:tcBorders>
            <w:shd w:val="clear" w:color="000000" w:fill="auto"/>
            <w:noWrap w:val="0"/>
            <w:vAlign w:val="center"/>
          </w:tcPr>
          <w:p w14:paraId="2A55B503">
            <w:pPr>
              <w:widowControl/>
              <w:jc w:val="left"/>
              <w:rPr>
                <w:rFonts w:hint="eastAsia" w:ascii="宋体" w:hAnsi="宋体" w:eastAsia="宋体" w:cs="宋体"/>
                <w:szCs w:val="24"/>
              </w:rPr>
            </w:pPr>
            <w:r>
              <w:rPr>
                <w:rFonts w:hint="eastAsia" w:ascii="宋体" w:hAnsi="宋体" w:eastAsia="宋体" w:cs="宋体"/>
                <w:szCs w:val="24"/>
              </w:rPr>
              <w:t>BV-2.5双绞线</w:t>
            </w:r>
          </w:p>
        </w:tc>
        <w:tc>
          <w:tcPr>
            <w:tcW w:w="1673" w:type="dxa"/>
            <w:tcBorders>
              <w:top w:val="nil"/>
              <w:left w:val="nil"/>
              <w:bottom w:val="single" w:color="000000" w:sz="4" w:space="0"/>
              <w:right w:val="single" w:color="000000" w:sz="4" w:space="0"/>
            </w:tcBorders>
            <w:shd w:val="clear" w:color="000000" w:fill="auto"/>
            <w:noWrap w:val="0"/>
            <w:vAlign w:val="center"/>
          </w:tcPr>
          <w:p w14:paraId="17BFFD54">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2EE68174">
            <w:pPr>
              <w:widowControl/>
              <w:jc w:val="center"/>
              <w:rPr>
                <w:rFonts w:hint="eastAsia" w:ascii="宋体" w:hAnsi="宋体" w:eastAsia="宋体" w:cs="宋体"/>
                <w:szCs w:val="24"/>
              </w:rPr>
            </w:pPr>
            <w:r>
              <w:rPr>
                <w:rFonts w:hint="eastAsia" w:ascii="宋体" w:hAnsi="宋体" w:eastAsia="宋体" w:cs="宋体"/>
                <w:szCs w:val="24"/>
              </w:rPr>
              <w:t>米</w:t>
            </w:r>
          </w:p>
        </w:tc>
        <w:tc>
          <w:tcPr>
            <w:tcW w:w="1559" w:type="dxa"/>
            <w:tcBorders>
              <w:top w:val="nil"/>
              <w:left w:val="nil"/>
              <w:bottom w:val="single" w:color="000000" w:sz="4" w:space="0"/>
              <w:right w:val="single" w:color="000000" w:sz="4" w:space="0"/>
            </w:tcBorders>
            <w:shd w:val="clear" w:color="000000" w:fill="auto"/>
            <w:noWrap w:val="0"/>
            <w:vAlign w:val="center"/>
          </w:tcPr>
          <w:p w14:paraId="412DA9C3">
            <w:pPr>
              <w:widowControl/>
              <w:jc w:val="center"/>
              <w:rPr>
                <w:rFonts w:hint="eastAsia" w:ascii="宋体" w:hAnsi="宋体" w:eastAsia="宋体" w:cs="宋体"/>
                <w:szCs w:val="24"/>
              </w:rPr>
            </w:pPr>
          </w:p>
        </w:tc>
      </w:tr>
      <w:tr w14:paraId="01C3C79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3B0C1C73">
            <w:pPr>
              <w:widowControl/>
              <w:jc w:val="center"/>
              <w:rPr>
                <w:rFonts w:hint="eastAsia" w:ascii="宋体" w:hAnsi="宋体" w:eastAsia="宋体" w:cs="宋体"/>
                <w:szCs w:val="24"/>
              </w:rPr>
            </w:pPr>
            <w:r>
              <w:rPr>
                <w:rFonts w:hint="eastAsia" w:ascii="宋体" w:hAnsi="宋体" w:eastAsia="宋体" w:cs="宋体"/>
                <w:szCs w:val="24"/>
              </w:rPr>
              <w:t>19</w:t>
            </w:r>
          </w:p>
        </w:tc>
        <w:tc>
          <w:tcPr>
            <w:tcW w:w="2744" w:type="dxa"/>
            <w:tcBorders>
              <w:top w:val="nil"/>
              <w:left w:val="nil"/>
              <w:bottom w:val="single" w:color="000000" w:sz="4" w:space="0"/>
              <w:right w:val="single" w:color="000000" w:sz="4" w:space="0"/>
            </w:tcBorders>
            <w:shd w:val="clear" w:color="000000" w:fill="auto"/>
            <w:noWrap w:val="0"/>
            <w:vAlign w:val="center"/>
          </w:tcPr>
          <w:p w14:paraId="67731941">
            <w:pPr>
              <w:widowControl/>
              <w:jc w:val="left"/>
              <w:rPr>
                <w:rFonts w:hint="eastAsia" w:ascii="宋体" w:hAnsi="宋体" w:eastAsia="宋体" w:cs="宋体"/>
                <w:szCs w:val="24"/>
              </w:rPr>
            </w:pPr>
            <w:r>
              <w:rPr>
                <w:rFonts w:hint="eastAsia" w:ascii="宋体" w:hAnsi="宋体" w:eastAsia="宋体" w:cs="宋体"/>
                <w:szCs w:val="24"/>
              </w:rPr>
              <w:t>线管</w:t>
            </w:r>
          </w:p>
        </w:tc>
        <w:tc>
          <w:tcPr>
            <w:tcW w:w="1673" w:type="dxa"/>
            <w:tcBorders>
              <w:top w:val="nil"/>
              <w:left w:val="nil"/>
              <w:bottom w:val="single" w:color="000000" w:sz="4" w:space="0"/>
              <w:right w:val="single" w:color="000000" w:sz="4" w:space="0"/>
            </w:tcBorders>
            <w:shd w:val="clear" w:color="000000" w:fill="auto"/>
            <w:noWrap w:val="0"/>
            <w:vAlign w:val="top"/>
          </w:tcPr>
          <w:p w14:paraId="730165DB">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157FBCFC">
            <w:pPr>
              <w:widowControl/>
              <w:jc w:val="center"/>
              <w:rPr>
                <w:rFonts w:hint="eastAsia" w:ascii="宋体" w:hAnsi="宋体" w:eastAsia="宋体" w:cs="宋体"/>
                <w:szCs w:val="24"/>
              </w:rPr>
            </w:pPr>
            <w:r>
              <w:rPr>
                <w:rFonts w:hint="eastAsia" w:ascii="宋体" w:hAnsi="宋体" w:eastAsia="宋体" w:cs="宋体"/>
                <w:szCs w:val="24"/>
              </w:rPr>
              <w:t>米</w:t>
            </w:r>
          </w:p>
        </w:tc>
        <w:tc>
          <w:tcPr>
            <w:tcW w:w="1559" w:type="dxa"/>
            <w:tcBorders>
              <w:top w:val="nil"/>
              <w:left w:val="nil"/>
              <w:bottom w:val="single" w:color="000000" w:sz="4" w:space="0"/>
              <w:right w:val="single" w:color="000000" w:sz="4" w:space="0"/>
            </w:tcBorders>
            <w:shd w:val="clear" w:color="000000" w:fill="auto"/>
            <w:noWrap w:val="0"/>
            <w:vAlign w:val="center"/>
          </w:tcPr>
          <w:p w14:paraId="73A1120C">
            <w:pPr>
              <w:widowControl/>
              <w:jc w:val="center"/>
              <w:rPr>
                <w:rFonts w:hint="eastAsia" w:ascii="宋体" w:hAnsi="宋体" w:eastAsia="宋体" w:cs="宋体"/>
                <w:szCs w:val="24"/>
              </w:rPr>
            </w:pPr>
          </w:p>
        </w:tc>
      </w:tr>
      <w:tr w14:paraId="1565DAD8">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5CA5DA6A">
            <w:pPr>
              <w:widowControl/>
              <w:jc w:val="center"/>
              <w:rPr>
                <w:rFonts w:hint="eastAsia" w:ascii="宋体" w:hAnsi="宋体" w:eastAsia="宋体" w:cs="宋体"/>
                <w:szCs w:val="24"/>
              </w:rPr>
            </w:pPr>
            <w:r>
              <w:rPr>
                <w:rFonts w:hint="eastAsia" w:ascii="宋体" w:hAnsi="宋体" w:eastAsia="宋体" w:cs="宋体"/>
                <w:szCs w:val="24"/>
              </w:rPr>
              <w:t>20</w:t>
            </w:r>
          </w:p>
        </w:tc>
        <w:tc>
          <w:tcPr>
            <w:tcW w:w="2744" w:type="dxa"/>
            <w:tcBorders>
              <w:top w:val="nil"/>
              <w:left w:val="nil"/>
              <w:bottom w:val="single" w:color="000000" w:sz="4" w:space="0"/>
              <w:right w:val="single" w:color="000000" w:sz="4" w:space="0"/>
            </w:tcBorders>
            <w:shd w:val="clear" w:color="000000" w:fill="auto"/>
            <w:noWrap w:val="0"/>
            <w:vAlign w:val="center"/>
          </w:tcPr>
          <w:p w14:paraId="6ECFE15B">
            <w:pPr>
              <w:widowControl/>
              <w:jc w:val="left"/>
              <w:rPr>
                <w:rFonts w:hint="eastAsia" w:ascii="宋体" w:hAnsi="宋体" w:eastAsia="宋体" w:cs="宋体"/>
                <w:szCs w:val="24"/>
              </w:rPr>
            </w:pPr>
            <w:r>
              <w:rPr>
                <w:rFonts w:hint="eastAsia" w:ascii="宋体" w:hAnsi="宋体" w:eastAsia="宋体" w:cs="宋体"/>
                <w:szCs w:val="24"/>
              </w:rPr>
              <w:t>湿式报警阀更换</w:t>
            </w:r>
          </w:p>
        </w:tc>
        <w:tc>
          <w:tcPr>
            <w:tcW w:w="1673" w:type="dxa"/>
            <w:tcBorders>
              <w:top w:val="nil"/>
              <w:left w:val="nil"/>
              <w:bottom w:val="single" w:color="000000" w:sz="4" w:space="0"/>
              <w:right w:val="single" w:color="000000" w:sz="4" w:space="0"/>
            </w:tcBorders>
            <w:shd w:val="clear" w:color="000000" w:fill="auto"/>
            <w:noWrap w:val="0"/>
            <w:vAlign w:val="top"/>
          </w:tcPr>
          <w:p w14:paraId="2EE10286">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629F1D66">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2C069746">
            <w:pPr>
              <w:widowControl/>
              <w:jc w:val="center"/>
              <w:rPr>
                <w:rFonts w:hint="eastAsia" w:ascii="宋体" w:hAnsi="宋体" w:eastAsia="宋体" w:cs="宋体"/>
                <w:szCs w:val="24"/>
                <w:lang w:val="en-US" w:eastAsia="zh-CN"/>
              </w:rPr>
            </w:pPr>
          </w:p>
        </w:tc>
      </w:tr>
      <w:tr w14:paraId="79CF18E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32B024D3">
            <w:pPr>
              <w:widowControl/>
              <w:jc w:val="center"/>
              <w:rPr>
                <w:rFonts w:hint="eastAsia" w:ascii="宋体" w:hAnsi="宋体" w:eastAsia="宋体" w:cs="宋体"/>
                <w:szCs w:val="24"/>
              </w:rPr>
            </w:pPr>
            <w:r>
              <w:rPr>
                <w:rFonts w:hint="eastAsia" w:ascii="宋体" w:hAnsi="宋体" w:eastAsia="宋体" w:cs="宋体"/>
                <w:szCs w:val="24"/>
              </w:rPr>
              <w:t>21</w:t>
            </w:r>
          </w:p>
        </w:tc>
        <w:tc>
          <w:tcPr>
            <w:tcW w:w="2744" w:type="dxa"/>
            <w:tcBorders>
              <w:top w:val="nil"/>
              <w:left w:val="nil"/>
              <w:bottom w:val="single" w:color="000000" w:sz="4" w:space="0"/>
              <w:right w:val="single" w:color="000000" w:sz="4" w:space="0"/>
            </w:tcBorders>
            <w:shd w:val="clear" w:color="000000" w:fill="auto"/>
            <w:noWrap w:val="0"/>
            <w:vAlign w:val="center"/>
          </w:tcPr>
          <w:p w14:paraId="76C28F5B">
            <w:pPr>
              <w:widowControl/>
              <w:jc w:val="left"/>
              <w:rPr>
                <w:rFonts w:hint="eastAsia" w:ascii="宋体" w:hAnsi="宋体" w:eastAsia="宋体" w:cs="宋体"/>
                <w:szCs w:val="24"/>
              </w:rPr>
            </w:pPr>
            <w:r>
              <w:rPr>
                <w:rFonts w:hint="eastAsia" w:ascii="宋体" w:hAnsi="宋体" w:eastAsia="宋体" w:cs="宋体"/>
                <w:szCs w:val="24"/>
              </w:rPr>
              <w:t>水力警铃</w:t>
            </w:r>
          </w:p>
        </w:tc>
        <w:tc>
          <w:tcPr>
            <w:tcW w:w="1673" w:type="dxa"/>
            <w:tcBorders>
              <w:top w:val="nil"/>
              <w:left w:val="nil"/>
              <w:bottom w:val="single" w:color="000000" w:sz="4" w:space="0"/>
              <w:right w:val="single" w:color="000000" w:sz="4" w:space="0"/>
            </w:tcBorders>
            <w:shd w:val="clear" w:color="000000" w:fill="auto"/>
            <w:noWrap w:val="0"/>
            <w:vAlign w:val="top"/>
          </w:tcPr>
          <w:p w14:paraId="0D8DB76E">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495D05F6">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09EF3657">
            <w:pPr>
              <w:widowControl/>
              <w:jc w:val="center"/>
              <w:rPr>
                <w:rFonts w:hint="eastAsia" w:ascii="宋体" w:hAnsi="宋体" w:eastAsia="宋体" w:cs="宋体"/>
                <w:szCs w:val="24"/>
              </w:rPr>
            </w:pPr>
          </w:p>
        </w:tc>
      </w:tr>
      <w:tr w14:paraId="204FA47C">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2D241AB6">
            <w:pPr>
              <w:widowControl/>
              <w:jc w:val="center"/>
              <w:rPr>
                <w:rFonts w:hint="eastAsia" w:ascii="宋体" w:hAnsi="宋体" w:eastAsia="宋体" w:cs="宋体"/>
                <w:szCs w:val="24"/>
              </w:rPr>
            </w:pPr>
            <w:r>
              <w:rPr>
                <w:rFonts w:hint="eastAsia" w:ascii="宋体" w:hAnsi="宋体" w:eastAsia="宋体" w:cs="宋体"/>
                <w:szCs w:val="24"/>
              </w:rPr>
              <w:t>22</w:t>
            </w:r>
          </w:p>
        </w:tc>
        <w:tc>
          <w:tcPr>
            <w:tcW w:w="2744" w:type="dxa"/>
            <w:tcBorders>
              <w:top w:val="nil"/>
              <w:left w:val="nil"/>
              <w:bottom w:val="single" w:color="000000" w:sz="4" w:space="0"/>
              <w:right w:val="single" w:color="000000" w:sz="4" w:space="0"/>
            </w:tcBorders>
            <w:shd w:val="clear" w:color="000000" w:fill="auto"/>
            <w:noWrap w:val="0"/>
            <w:vAlign w:val="center"/>
          </w:tcPr>
          <w:p w14:paraId="5AF36619">
            <w:pPr>
              <w:widowControl/>
              <w:jc w:val="left"/>
              <w:rPr>
                <w:rFonts w:hint="eastAsia" w:ascii="宋体" w:hAnsi="宋体" w:eastAsia="宋体" w:cs="宋体"/>
                <w:szCs w:val="24"/>
              </w:rPr>
            </w:pPr>
            <w:r>
              <w:rPr>
                <w:rFonts w:hint="eastAsia" w:ascii="宋体" w:hAnsi="宋体" w:eastAsia="宋体" w:cs="宋体"/>
                <w:szCs w:val="24"/>
              </w:rPr>
              <w:t>压力开关</w:t>
            </w:r>
          </w:p>
        </w:tc>
        <w:tc>
          <w:tcPr>
            <w:tcW w:w="1673" w:type="dxa"/>
            <w:tcBorders>
              <w:top w:val="nil"/>
              <w:left w:val="nil"/>
              <w:bottom w:val="single" w:color="000000" w:sz="4" w:space="0"/>
              <w:right w:val="single" w:color="000000" w:sz="4" w:space="0"/>
            </w:tcBorders>
            <w:shd w:val="clear" w:color="000000" w:fill="auto"/>
            <w:noWrap w:val="0"/>
            <w:vAlign w:val="center"/>
          </w:tcPr>
          <w:p w14:paraId="1B7EA584">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6842CA5F">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70D21336">
            <w:pPr>
              <w:widowControl/>
              <w:jc w:val="center"/>
              <w:rPr>
                <w:rFonts w:hint="eastAsia" w:ascii="宋体" w:hAnsi="宋体" w:eastAsia="宋体" w:cs="宋体"/>
                <w:szCs w:val="24"/>
              </w:rPr>
            </w:pPr>
          </w:p>
        </w:tc>
      </w:tr>
      <w:tr w14:paraId="22B7FDE9">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62224396">
            <w:pPr>
              <w:widowControl/>
              <w:jc w:val="center"/>
              <w:rPr>
                <w:rFonts w:hint="eastAsia" w:ascii="宋体" w:hAnsi="宋体" w:eastAsia="宋体" w:cs="宋体"/>
                <w:szCs w:val="24"/>
              </w:rPr>
            </w:pPr>
            <w:r>
              <w:rPr>
                <w:rFonts w:hint="eastAsia" w:ascii="宋体" w:hAnsi="宋体" w:eastAsia="宋体" w:cs="宋体"/>
                <w:szCs w:val="24"/>
              </w:rPr>
              <w:t>23</w:t>
            </w:r>
          </w:p>
        </w:tc>
        <w:tc>
          <w:tcPr>
            <w:tcW w:w="2744" w:type="dxa"/>
            <w:tcBorders>
              <w:top w:val="nil"/>
              <w:left w:val="nil"/>
              <w:bottom w:val="single" w:color="000000" w:sz="4" w:space="0"/>
              <w:right w:val="single" w:color="000000" w:sz="4" w:space="0"/>
            </w:tcBorders>
            <w:shd w:val="clear" w:color="000000" w:fill="auto"/>
            <w:noWrap w:val="0"/>
            <w:vAlign w:val="center"/>
          </w:tcPr>
          <w:p w14:paraId="7C8EA57D">
            <w:pPr>
              <w:widowControl/>
              <w:jc w:val="left"/>
              <w:rPr>
                <w:rFonts w:hint="eastAsia" w:ascii="宋体" w:hAnsi="宋体" w:eastAsia="宋体" w:cs="宋体"/>
                <w:szCs w:val="24"/>
              </w:rPr>
            </w:pPr>
            <w:r>
              <w:rPr>
                <w:rFonts w:hint="eastAsia" w:ascii="宋体" w:hAnsi="宋体" w:eastAsia="宋体" w:cs="宋体"/>
                <w:szCs w:val="24"/>
              </w:rPr>
              <w:t>压力表</w:t>
            </w:r>
          </w:p>
        </w:tc>
        <w:tc>
          <w:tcPr>
            <w:tcW w:w="1673" w:type="dxa"/>
            <w:tcBorders>
              <w:top w:val="nil"/>
              <w:left w:val="nil"/>
              <w:bottom w:val="single" w:color="000000" w:sz="4" w:space="0"/>
              <w:right w:val="single" w:color="000000" w:sz="4" w:space="0"/>
            </w:tcBorders>
            <w:shd w:val="clear" w:color="000000" w:fill="auto"/>
            <w:noWrap w:val="0"/>
            <w:vAlign w:val="center"/>
          </w:tcPr>
          <w:p w14:paraId="6BE5F132">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550BA68A">
            <w:pPr>
              <w:widowControl/>
              <w:jc w:val="center"/>
              <w:rPr>
                <w:rFonts w:hint="eastAsia" w:ascii="宋体" w:hAnsi="宋体" w:eastAsia="宋体" w:cs="宋体"/>
                <w:szCs w:val="24"/>
              </w:rPr>
            </w:pPr>
            <w:r>
              <w:rPr>
                <w:rFonts w:hint="eastAsia" w:ascii="宋体" w:hAnsi="宋体" w:eastAsia="宋体" w:cs="宋体"/>
                <w:szCs w:val="24"/>
              </w:rPr>
              <w:t>只</w:t>
            </w:r>
          </w:p>
        </w:tc>
        <w:tc>
          <w:tcPr>
            <w:tcW w:w="1559" w:type="dxa"/>
            <w:tcBorders>
              <w:top w:val="nil"/>
              <w:left w:val="nil"/>
              <w:bottom w:val="single" w:color="000000" w:sz="4" w:space="0"/>
              <w:right w:val="single" w:color="000000" w:sz="4" w:space="0"/>
            </w:tcBorders>
            <w:shd w:val="clear" w:color="000000" w:fill="auto"/>
            <w:noWrap w:val="0"/>
            <w:vAlign w:val="center"/>
          </w:tcPr>
          <w:p w14:paraId="152DBA9A">
            <w:pPr>
              <w:widowControl/>
              <w:jc w:val="center"/>
              <w:rPr>
                <w:rFonts w:hint="eastAsia" w:ascii="宋体" w:hAnsi="宋体" w:eastAsia="宋体" w:cs="宋体"/>
                <w:szCs w:val="24"/>
              </w:rPr>
            </w:pPr>
          </w:p>
        </w:tc>
      </w:tr>
      <w:tr w14:paraId="6AFA147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682C34CE">
            <w:pPr>
              <w:widowControl/>
              <w:jc w:val="center"/>
              <w:rPr>
                <w:rFonts w:hint="eastAsia" w:ascii="宋体" w:hAnsi="宋体" w:eastAsia="宋体" w:cs="宋体"/>
                <w:szCs w:val="24"/>
              </w:rPr>
            </w:pPr>
            <w:r>
              <w:rPr>
                <w:rFonts w:hint="eastAsia" w:ascii="宋体" w:hAnsi="宋体" w:eastAsia="宋体" w:cs="宋体"/>
                <w:szCs w:val="24"/>
              </w:rPr>
              <w:t>24</w:t>
            </w:r>
          </w:p>
        </w:tc>
        <w:tc>
          <w:tcPr>
            <w:tcW w:w="2744" w:type="dxa"/>
            <w:tcBorders>
              <w:top w:val="nil"/>
              <w:left w:val="nil"/>
              <w:bottom w:val="single" w:color="000000" w:sz="4" w:space="0"/>
              <w:right w:val="single" w:color="000000" w:sz="4" w:space="0"/>
            </w:tcBorders>
            <w:shd w:val="clear" w:color="000000" w:fill="auto"/>
            <w:noWrap w:val="0"/>
            <w:vAlign w:val="center"/>
          </w:tcPr>
          <w:p w14:paraId="4607F4F3">
            <w:pPr>
              <w:widowControl/>
              <w:jc w:val="left"/>
              <w:rPr>
                <w:rFonts w:hint="eastAsia" w:ascii="宋体" w:hAnsi="宋体" w:eastAsia="宋体" w:cs="宋体"/>
                <w:szCs w:val="24"/>
              </w:rPr>
            </w:pPr>
            <w:r>
              <w:rPr>
                <w:rFonts w:hint="eastAsia" w:ascii="宋体" w:hAnsi="宋体" w:eastAsia="宋体" w:cs="宋体"/>
                <w:szCs w:val="24"/>
              </w:rPr>
              <w:t>消火栓头</w:t>
            </w:r>
          </w:p>
        </w:tc>
        <w:tc>
          <w:tcPr>
            <w:tcW w:w="1673" w:type="dxa"/>
            <w:tcBorders>
              <w:top w:val="nil"/>
              <w:left w:val="nil"/>
              <w:bottom w:val="single" w:color="000000" w:sz="4" w:space="0"/>
              <w:right w:val="single" w:color="000000" w:sz="4" w:space="0"/>
            </w:tcBorders>
            <w:shd w:val="clear" w:color="000000" w:fill="auto"/>
            <w:noWrap w:val="0"/>
            <w:vAlign w:val="center"/>
          </w:tcPr>
          <w:p w14:paraId="0ACB6E49">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5823315D">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4EABB834">
            <w:pPr>
              <w:widowControl/>
              <w:jc w:val="center"/>
              <w:rPr>
                <w:rFonts w:hint="eastAsia" w:ascii="宋体" w:hAnsi="宋体" w:eastAsia="宋体" w:cs="宋体"/>
                <w:szCs w:val="24"/>
              </w:rPr>
            </w:pPr>
          </w:p>
        </w:tc>
      </w:tr>
      <w:tr w14:paraId="13AF4406">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115EB838">
            <w:pPr>
              <w:widowControl/>
              <w:jc w:val="center"/>
              <w:rPr>
                <w:rFonts w:hint="eastAsia" w:ascii="宋体" w:hAnsi="宋体" w:eastAsia="宋体" w:cs="宋体"/>
                <w:szCs w:val="24"/>
              </w:rPr>
            </w:pPr>
            <w:r>
              <w:rPr>
                <w:rFonts w:hint="eastAsia" w:ascii="宋体" w:hAnsi="宋体" w:eastAsia="宋体" w:cs="宋体"/>
                <w:szCs w:val="24"/>
              </w:rPr>
              <w:t>25</w:t>
            </w:r>
          </w:p>
        </w:tc>
        <w:tc>
          <w:tcPr>
            <w:tcW w:w="2744" w:type="dxa"/>
            <w:tcBorders>
              <w:top w:val="nil"/>
              <w:left w:val="nil"/>
              <w:bottom w:val="single" w:color="000000" w:sz="4" w:space="0"/>
              <w:right w:val="single" w:color="000000" w:sz="4" w:space="0"/>
            </w:tcBorders>
            <w:shd w:val="clear" w:color="000000" w:fill="auto"/>
            <w:noWrap w:val="0"/>
            <w:vAlign w:val="center"/>
          </w:tcPr>
          <w:p w14:paraId="5C96C4C7">
            <w:pPr>
              <w:widowControl/>
              <w:jc w:val="left"/>
              <w:rPr>
                <w:rFonts w:hint="eastAsia" w:ascii="宋体" w:hAnsi="宋体" w:eastAsia="宋体" w:cs="宋体"/>
                <w:szCs w:val="24"/>
              </w:rPr>
            </w:pPr>
            <w:r>
              <w:rPr>
                <w:rFonts w:hint="eastAsia" w:ascii="宋体" w:hAnsi="宋体" w:eastAsia="宋体" w:cs="宋体"/>
              </w:rPr>
              <w:t>闸阀</w:t>
            </w:r>
          </w:p>
        </w:tc>
        <w:tc>
          <w:tcPr>
            <w:tcW w:w="1673" w:type="dxa"/>
            <w:tcBorders>
              <w:top w:val="nil"/>
              <w:left w:val="nil"/>
              <w:bottom w:val="single" w:color="000000" w:sz="4" w:space="0"/>
              <w:right w:val="single" w:color="000000" w:sz="4" w:space="0"/>
            </w:tcBorders>
            <w:shd w:val="clear" w:color="000000" w:fill="auto"/>
            <w:noWrap w:val="0"/>
            <w:vAlign w:val="center"/>
          </w:tcPr>
          <w:p w14:paraId="4A4BD622">
            <w:pPr>
              <w:widowControl/>
              <w:jc w:val="center"/>
              <w:rPr>
                <w:rFonts w:hint="eastAsia" w:ascii="宋体" w:hAnsi="宋体" w:eastAsia="宋体" w:cs="宋体"/>
                <w:szCs w:val="24"/>
              </w:rPr>
            </w:pPr>
            <w:r>
              <w:rPr>
                <w:rFonts w:hint="eastAsia" w:ascii="宋体" w:hAnsi="宋体" w:eastAsia="宋体" w:cs="宋体"/>
              </w:rPr>
              <w:t>DN50</w:t>
            </w:r>
          </w:p>
        </w:tc>
        <w:tc>
          <w:tcPr>
            <w:tcW w:w="1559" w:type="dxa"/>
            <w:tcBorders>
              <w:top w:val="nil"/>
              <w:left w:val="nil"/>
              <w:bottom w:val="single" w:color="000000" w:sz="4" w:space="0"/>
              <w:right w:val="single" w:color="000000" w:sz="4" w:space="0"/>
            </w:tcBorders>
            <w:shd w:val="clear" w:color="000000" w:fill="auto"/>
            <w:noWrap w:val="0"/>
            <w:vAlign w:val="center"/>
          </w:tcPr>
          <w:p w14:paraId="5950EC88">
            <w:pPr>
              <w:widowControl/>
              <w:jc w:val="center"/>
              <w:rPr>
                <w:rFonts w:hint="eastAsia" w:ascii="宋体" w:hAnsi="宋体" w:eastAsia="宋体" w:cs="宋体"/>
                <w:szCs w:val="24"/>
              </w:rPr>
            </w:pPr>
            <w:r>
              <w:rPr>
                <w:rFonts w:hint="eastAsia" w:ascii="宋体" w:hAnsi="宋体" w:eastAsia="宋体" w:cs="宋体"/>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57CF2BEF">
            <w:pPr>
              <w:widowControl/>
              <w:jc w:val="center"/>
              <w:rPr>
                <w:rFonts w:hint="eastAsia" w:ascii="宋体" w:hAnsi="宋体" w:eastAsia="宋体" w:cs="宋体"/>
                <w:szCs w:val="24"/>
              </w:rPr>
            </w:pPr>
          </w:p>
        </w:tc>
      </w:tr>
      <w:tr w14:paraId="4F39FB3C">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2050A2DC">
            <w:pPr>
              <w:widowControl/>
              <w:jc w:val="center"/>
              <w:rPr>
                <w:rFonts w:hint="eastAsia" w:ascii="宋体" w:hAnsi="宋体" w:eastAsia="宋体" w:cs="宋体"/>
                <w:szCs w:val="24"/>
              </w:rPr>
            </w:pPr>
            <w:r>
              <w:rPr>
                <w:rFonts w:hint="eastAsia" w:ascii="宋体" w:hAnsi="宋体" w:eastAsia="宋体" w:cs="宋体"/>
                <w:szCs w:val="24"/>
              </w:rPr>
              <w:t>26</w:t>
            </w:r>
          </w:p>
        </w:tc>
        <w:tc>
          <w:tcPr>
            <w:tcW w:w="2744" w:type="dxa"/>
            <w:tcBorders>
              <w:top w:val="nil"/>
              <w:left w:val="nil"/>
              <w:bottom w:val="single" w:color="000000" w:sz="4" w:space="0"/>
              <w:right w:val="single" w:color="000000" w:sz="4" w:space="0"/>
            </w:tcBorders>
            <w:shd w:val="clear" w:color="000000" w:fill="auto"/>
            <w:noWrap w:val="0"/>
            <w:vAlign w:val="center"/>
          </w:tcPr>
          <w:p w14:paraId="599394C3">
            <w:pPr>
              <w:widowControl/>
              <w:jc w:val="left"/>
              <w:rPr>
                <w:rFonts w:hint="eastAsia" w:ascii="宋体" w:hAnsi="宋体" w:eastAsia="宋体" w:cs="宋体"/>
                <w:szCs w:val="24"/>
              </w:rPr>
            </w:pPr>
            <w:r>
              <w:rPr>
                <w:rFonts w:hint="eastAsia" w:ascii="宋体" w:hAnsi="宋体" w:eastAsia="宋体" w:cs="宋体"/>
              </w:rPr>
              <w:t>明杆法兰闸阀</w:t>
            </w:r>
          </w:p>
        </w:tc>
        <w:tc>
          <w:tcPr>
            <w:tcW w:w="1673" w:type="dxa"/>
            <w:tcBorders>
              <w:top w:val="nil"/>
              <w:left w:val="nil"/>
              <w:bottom w:val="single" w:color="000000" w:sz="4" w:space="0"/>
              <w:right w:val="single" w:color="000000" w:sz="4" w:space="0"/>
            </w:tcBorders>
            <w:shd w:val="clear" w:color="000000" w:fill="auto"/>
            <w:noWrap w:val="0"/>
            <w:vAlign w:val="center"/>
          </w:tcPr>
          <w:p w14:paraId="344F3BE2">
            <w:pPr>
              <w:widowControl/>
              <w:jc w:val="center"/>
              <w:rPr>
                <w:rFonts w:hint="eastAsia" w:ascii="宋体" w:hAnsi="宋体" w:eastAsia="宋体" w:cs="宋体"/>
                <w:szCs w:val="24"/>
              </w:rPr>
            </w:pPr>
            <w:r>
              <w:rPr>
                <w:rFonts w:hint="eastAsia" w:ascii="宋体" w:hAnsi="宋体" w:eastAsia="宋体" w:cs="宋体"/>
              </w:rPr>
              <w:t>DN200</w:t>
            </w:r>
          </w:p>
        </w:tc>
        <w:tc>
          <w:tcPr>
            <w:tcW w:w="1559" w:type="dxa"/>
            <w:tcBorders>
              <w:top w:val="nil"/>
              <w:left w:val="nil"/>
              <w:bottom w:val="single" w:color="000000" w:sz="4" w:space="0"/>
              <w:right w:val="single" w:color="000000" w:sz="4" w:space="0"/>
            </w:tcBorders>
            <w:shd w:val="clear" w:color="000000" w:fill="auto"/>
            <w:noWrap w:val="0"/>
            <w:vAlign w:val="center"/>
          </w:tcPr>
          <w:p w14:paraId="292DBDAA">
            <w:pPr>
              <w:widowControl/>
              <w:jc w:val="center"/>
              <w:rPr>
                <w:rFonts w:hint="eastAsia" w:ascii="宋体" w:hAnsi="宋体" w:eastAsia="宋体" w:cs="宋体"/>
                <w:szCs w:val="24"/>
              </w:rPr>
            </w:pPr>
            <w:r>
              <w:rPr>
                <w:rFonts w:hint="eastAsia" w:ascii="宋体" w:hAnsi="宋体" w:eastAsia="宋体" w:cs="宋体"/>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56D43445">
            <w:pPr>
              <w:widowControl/>
              <w:jc w:val="center"/>
              <w:rPr>
                <w:rFonts w:hint="eastAsia" w:ascii="宋体" w:hAnsi="宋体" w:eastAsia="宋体" w:cs="宋体"/>
                <w:szCs w:val="24"/>
              </w:rPr>
            </w:pPr>
          </w:p>
        </w:tc>
      </w:tr>
      <w:tr w14:paraId="58DE8290">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42C0D2C1">
            <w:pPr>
              <w:widowControl/>
              <w:jc w:val="center"/>
              <w:rPr>
                <w:rFonts w:hint="eastAsia" w:ascii="宋体" w:hAnsi="宋体" w:eastAsia="宋体" w:cs="宋体"/>
                <w:szCs w:val="24"/>
              </w:rPr>
            </w:pPr>
            <w:r>
              <w:rPr>
                <w:rFonts w:hint="eastAsia" w:ascii="宋体" w:hAnsi="宋体" w:eastAsia="宋体" w:cs="宋体"/>
                <w:szCs w:val="24"/>
              </w:rPr>
              <w:t>27</w:t>
            </w:r>
          </w:p>
        </w:tc>
        <w:tc>
          <w:tcPr>
            <w:tcW w:w="2744" w:type="dxa"/>
            <w:tcBorders>
              <w:top w:val="nil"/>
              <w:left w:val="nil"/>
              <w:bottom w:val="single" w:color="000000" w:sz="4" w:space="0"/>
              <w:right w:val="single" w:color="000000" w:sz="4" w:space="0"/>
            </w:tcBorders>
            <w:shd w:val="clear" w:color="000000" w:fill="auto"/>
            <w:noWrap w:val="0"/>
            <w:vAlign w:val="center"/>
          </w:tcPr>
          <w:p w14:paraId="754A1569">
            <w:pPr>
              <w:widowControl/>
              <w:jc w:val="left"/>
              <w:rPr>
                <w:rFonts w:hint="eastAsia" w:ascii="宋体" w:hAnsi="宋体" w:eastAsia="宋体" w:cs="宋体"/>
                <w:szCs w:val="24"/>
              </w:rPr>
            </w:pPr>
            <w:r>
              <w:rPr>
                <w:rFonts w:hint="eastAsia" w:ascii="宋体" w:hAnsi="宋体" w:eastAsia="宋体" w:cs="宋体"/>
              </w:rPr>
              <w:t>消声止回阀</w:t>
            </w:r>
          </w:p>
        </w:tc>
        <w:tc>
          <w:tcPr>
            <w:tcW w:w="1673" w:type="dxa"/>
            <w:tcBorders>
              <w:top w:val="nil"/>
              <w:left w:val="nil"/>
              <w:bottom w:val="single" w:color="000000" w:sz="4" w:space="0"/>
              <w:right w:val="single" w:color="000000" w:sz="4" w:space="0"/>
            </w:tcBorders>
            <w:shd w:val="clear" w:color="000000" w:fill="auto"/>
            <w:noWrap w:val="0"/>
            <w:vAlign w:val="center"/>
          </w:tcPr>
          <w:p w14:paraId="06F09B12">
            <w:pPr>
              <w:widowControl/>
              <w:jc w:val="center"/>
              <w:rPr>
                <w:rFonts w:hint="eastAsia" w:ascii="宋体" w:hAnsi="宋体" w:eastAsia="宋体" w:cs="宋体"/>
                <w:szCs w:val="24"/>
              </w:rPr>
            </w:pPr>
            <w:r>
              <w:rPr>
                <w:rFonts w:hint="eastAsia" w:ascii="宋体" w:hAnsi="宋体" w:eastAsia="宋体" w:cs="宋体"/>
              </w:rPr>
              <w:t>DN200</w:t>
            </w:r>
          </w:p>
        </w:tc>
        <w:tc>
          <w:tcPr>
            <w:tcW w:w="1559" w:type="dxa"/>
            <w:tcBorders>
              <w:top w:val="nil"/>
              <w:left w:val="nil"/>
              <w:bottom w:val="single" w:color="000000" w:sz="4" w:space="0"/>
              <w:right w:val="single" w:color="000000" w:sz="4" w:space="0"/>
            </w:tcBorders>
            <w:shd w:val="clear" w:color="000000" w:fill="auto"/>
            <w:noWrap w:val="0"/>
            <w:vAlign w:val="center"/>
          </w:tcPr>
          <w:p w14:paraId="15A69A95">
            <w:pPr>
              <w:widowControl/>
              <w:jc w:val="center"/>
              <w:rPr>
                <w:rFonts w:hint="eastAsia" w:ascii="宋体" w:hAnsi="宋体" w:eastAsia="宋体" w:cs="宋体"/>
                <w:szCs w:val="24"/>
              </w:rPr>
            </w:pPr>
            <w:r>
              <w:rPr>
                <w:rFonts w:hint="eastAsia" w:ascii="宋体" w:hAnsi="宋体" w:eastAsia="宋体" w:cs="宋体"/>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3AD5DCFC">
            <w:pPr>
              <w:widowControl/>
              <w:jc w:val="center"/>
              <w:rPr>
                <w:rFonts w:hint="eastAsia" w:ascii="宋体" w:hAnsi="宋体" w:eastAsia="宋体" w:cs="宋体"/>
                <w:szCs w:val="24"/>
              </w:rPr>
            </w:pPr>
          </w:p>
        </w:tc>
      </w:tr>
      <w:tr w14:paraId="1CB30B64">
        <w:tblPrEx>
          <w:tblCellMar>
            <w:top w:w="0" w:type="dxa"/>
            <w:left w:w="108" w:type="dxa"/>
            <w:bottom w:w="0" w:type="dxa"/>
            <w:right w:w="108" w:type="dxa"/>
          </w:tblCellMar>
        </w:tblPrEx>
        <w:trPr>
          <w:trHeight w:val="420" w:hRule="atLeast"/>
        </w:trPr>
        <w:tc>
          <w:tcPr>
            <w:tcW w:w="560" w:type="dxa"/>
            <w:tcBorders>
              <w:top w:val="single" w:color="auto" w:sz="4" w:space="0"/>
              <w:left w:val="single" w:color="000000" w:sz="4" w:space="0"/>
              <w:bottom w:val="single" w:color="auto" w:sz="4" w:space="0"/>
              <w:right w:val="single" w:color="000000" w:sz="4" w:space="0"/>
            </w:tcBorders>
            <w:shd w:val="clear" w:color="000000" w:fill="auto"/>
            <w:noWrap w:val="0"/>
            <w:vAlign w:val="center"/>
          </w:tcPr>
          <w:p w14:paraId="744B4505">
            <w:pPr>
              <w:widowControl/>
              <w:jc w:val="center"/>
              <w:rPr>
                <w:rFonts w:hint="eastAsia" w:ascii="宋体" w:hAnsi="宋体" w:eastAsia="宋体" w:cs="宋体"/>
                <w:szCs w:val="24"/>
              </w:rPr>
            </w:pPr>
            <w:r>
              <w:rPr>
                <w:rFonts w:hint="eastAsia" w:ascii="宋体" w:hAnsi="宋体" w:eastAsia="宋体" w:cs="宋体"/>
                <w:szCs w:val="24"/>
              </w:rPr>
              <w:t>28</w:t>
            </w:r>
          </w:p>
        </w:tc>
        <w:tc>
          <w:tcPr>
            <w:tcW w:w="2744" w:type="dxa"/>
            <w:tcBorders>
              <w:top w:val="single" w:color="auto" w:sz="4" w:space="0"/>
              <w:left w:val="nil"/>
              <w:bottom w:val="single" w:color="auto" w:sz="4" w:space="0"/>
              <w:right w:val="single" w:color="000000" w:sz="4" w:space="0"/>
            </w:tcBorders>
            <w:shd w:val="clear" w:color="000000" w:fill="auto"/>
            <w:noWrap w:val="0"/>
            <w:vAlign w:val="center"/>
          </w:tcPr>
          <w:p w14:paraId="75A3E980">
            <w:pPr>
              <w:widowControl/>
              <w:jc w:val="left"/>
              <w:rPr>
                <w:rFonts w:hint="eastAsia" w:ascii="宋体" w:hAnsi="宋体" w:eastAsia="宋体" w:cs="宋体"/>
                <w:szCs w:val="24"/>
              </w:rPr>
            </w:pPr>
            <w:r>
              <w:rPr>
                <w:rFonts w:hint="eastAsia" w:ascii="宋体" w:hAnsi="宋体" w:eastAsia="宋体" w:cs="宋体"/>
              </w:rPr>
              <w:t>明杆法兰闸阀</w:t>
            </w:r>
          </w:p>
        </w:tc>
        <w:tc>
          <w:tcPr>
            <w:tcW w:w="1673" w:type="dxa"/>
            <w:tcBorders>
              <w:top w:val="single" w:color="auto" w:sz="4" w:space="0"/>
              <w:left w:val="nil"/>
              <w:bottom w:val="single" w:color="auto" w:sz="4" w:space="0"/>
              <w:right w:val="single" w:color="000000" w:sz="4" w:space="0"/>
            </w:tcBorders>
            <w:shd w:val="clear" w:color="000000" w:fill="auto"/>
            <w:noWrap w:val="0"/>
            <w:vAlign w:val="center"/>
          </w:tcPr>
          <w:p w14:paraId="77BD980C">
            <w:pPr>
              <w:widowControl/>
              <w:jc w:val="center"/>
              <w:rPr>
                <w:rFonts w:hint="eastAsia" w:ascii="宋体" w:hAnsi="宋体" w:eastAsia="宋体" w:cs="宋体"/>
                <w:szCs w:val="24"/>
              </w:rPr>
            </w:pPr>
            <w:r>
              <w:rPr>
                <w:rFonts w:hint="eastAsia" w:ascii="宋体" w:hAnsi="宋体" w:eastAsia="宋体" w:cs="宋体"/>
              </w:rPr>
              <w:t>DN100</w:t>
            </w:r>
          </w:p>
        </w:tc>
        <w:tc>
          <w:tcPr>
            <w:tcW w:w="1559" w:type="dxa"/>
            <w:tcBorders>
              <w:top w:val="single" w:color="auto" w:sz="4" w:space="0"/>
              <w:left w:val="nil"/>
              <w:bottom w:val="single" w:color="auto" w:sz="4" w:space="0"/>
              <w:right w:val="single" w:color="000000" w:sz="4" w:space="0"/>
            </w:tcBorders>
            <w:shd w:val="clear" w:color="000000" w:fill="auto"/>
            <w:noWrap w:val="0"/>
            <w:vAlign w:val="center"/>
          </w:tcPr>
          <w:p w14:paraId="30F08734">
            <w:pPr>
              <w:widowControl/>
              <w:jc w:val="center"/>
              <w:rPr>
                <w:rFonts w:hint="eastAsia" w:ascii="宋体" w:hAnsi="宋体" w:eastAsia="宋体" w:cs="宋体"/>
                <w:szCs w:val="24"/>
              </w:rPr>
            </w:pPr>
            <w:r>
              <w:rPr>
                <w:rFonts w:hint="eastAsia" w:ascii="宋体" w:hAnsi="宋体" w:eastAsia="宋体" w:cs="宋体"/>
              </w:rPr>
              <w:t>个</w:t>
            </w:r>
          </w:p>
        </w:tc>
        <w:tc>
          <w:tcPr>
            <w:tcW w:w="1559" w:type="dxa"/>
            <w:tcBorders>
              <w:top w:val="single" w:color="auto" w:sz="4" w:space="0"/>
              <w:left w:val="nil"/>
              <w:bottom w:val="single" w:color="auto" w:sz="4" w:space="0"/>
              <w:right w:val="single" w:color="000000" w:sz="4" w:space="0"/>
            </w:tcBorders>
            <w:shd w:val="clear" w:color="000000" w:fill="auto"/>
            <w:noWrap w:val="0"/>
            <w:vAlign w:val="center"/>
          </w:tcPr>
          <w:p w14:paraId="5070B9D2">
            <w:pPr>
              <w:widowControl/>
              <w:jc w:val="center"/>
              <w:rPr>
                <w:rFonts w:hint="eastAsia" w:ascii="宋体" w:hAnsi="宋体" w:eastAsia="宋体" w:cs="宋体"/>
                <w:szCs w:val="24"/>
              </w:rPr>
            </w:pPr>
          </w:p>
        </w:tc>
      </w:tr>
      <w:tr w14:paraId="4B886E38">
        <w:tblPrEx>
          <w:tblCellMar>
            <w:top w:w="0" w:type="dxa"/>
            <w:left w:w="108" w:type="dxa"/>
            <w:bottom w:w="0" w:type="dxa"/>
            <w:right w:w="108" w:type="dxa"/>
          </w:tblCellMar>
        </w:tblPrEx>
        <w:trPr>
          <w:trHeight w:val="420" w:hRule="atLeast"/>
        </w:trPr>
        <w:tc>
          <w:tcPr>
            <w:tcW w:w="560" w:type="dxa"/>
            <w:tcBorders>
              <w:top w:val="single" w:color="auto" w:sz="4" w:space="0"/>
              <w:left w:val="single" w:color="000000" w:sz="4" w:space="0"/>
              <w:bottom w:val="single" w:color="000000" w:sz="4" w:space="0"/>
              <w:right w:val="single" w:color="000000" w:sz="4" w:space="0"/>
            </w:tcBorders>
            <w:shd w:val="clear" w:color="000000" w:fill="auto"/>
            <w:noWrap w:val="0"/>
            <w:vAlign w:val="center"/>
          </w:tcPr>
          <w:p w14:paraId="5B814298">
            <w:pPr>
              <w:widowControl/>
              <w:jc w:val="center"/>
              <w:rPr>
                <w:rFonts w:hint="eastAsia" w:ascii="宋体" w:hAnsi="宋体" w:eastAsia="宋体" w:cs="宋体"/>
                <w:szCs w:val="24"/>
              </w:rPr>
            </w:pPr>
            <w:r>
              <w:rPr>
                <w:rFonts w:hint="eastAsia" w:ascii="宋体" w:hAnsi="宋体" w:eastAsia="宋体" w:cs="宋体"/>
                <w:szCs w:val="24"/>
              </w:rPr>
              <w:t>29</w:t>
            </w:r>
          </w:p>
        </w:tc>
        <w:tc>
          <w:tcPr>
            <w:tcW w:w="2744" w:type="dxa"/>
            <w:tcBorders>
              <w:top w:val="single" w:color="auto" w:sz="4" w:space="0"/>
              <w:left w:val="nil"/>
              <w:bottom w:val="single" w:color="000000" w:sz="4" w:space="0"/>
              <w:right w:val="single" w:color="000000" w:sz="4" w:space="0"/>
            </w:tcBorders>
            <w:shd w:val="clear" w:color="000000" w:fill="auto"/>
            <w:noWrap w:val="0"/>
            <w:vAlign w:val="center"/>
          </w:tcPr>
          <w:p w14:paraId="02F809AC">
            <w:pPr>
              <w:widowControl/>
              <w:jc w:val="left"/>
              <w:rPr>
                <w:rFonts w:hint="eastAsia" w:ascii="宋体" w:hAnsi="宋体" w:eastAsia="宋体" w:cs="宋体"/>
                <w:szCs w:val="24"/>
              </w:rPr>
            </w:pPr>
            <w:r>
              <w:rPr>
                <w:rFonts w:hint="eastAsia" w:ascii="宋体" w:hAnsi="宋体" w:eastAsia="宋体" w:cs="宋体"/>
              </w:rPr>
              <w:t>明杆法兰闸阀</w:t>
            </w:r>
          </w:p>
        </w:tc>
        <w:tc>
          <w:tcPr>
            <w:tcW w:w="1673" w:type="dxa"/>
            <w:tcBorders>
              <w:top w:val="single" w:color="auto" w:sz="4" w:space="0"/>
              <w:left w:val="nil"/>
              <w:bottom w:val="single" w:color="000000" w:sz="4" w:space="0"/>
              <w:right w:val="single" w:color="000000" w:sz="4" w:space="0"/>
            </w:tcBorders>
            <w:shd w:val="clear" w:color="000000" w:fill="auto"/>
            <w:noWrap w:val="0"/>
            <w:vAlign w:val="center"/>
          </w:tcPr>
          <w:p w14:paraId="6C416E1A">
            <w:pPr>
              <w:widowControl/>
              <w:jc w:val="center"/>
              <w:rPr>
                <w:rFonts w:hint="eastAsia" w:ascii="宋体" w:hAnsi="宋体" w:eastAsia="宋体" w:cs="宋体"/>
                <w:szCs w:val="24"/>
              </w:rPr>
            </w:pPr>
            <w:r>
              <w:rPr>
                <w:rFonts w:hint="eastAsia" w:ascii="宋体" w:hAnsi="宋体" w:eastAsia="宋体" w:cs="宋体"/>
              </w:rPr>
              <w:t>DN65</w:t>
            </w:r>
          </w:p>
        </w:tc>
        <w:tc>
          <w:tcPr>
            <w:tcW w:w="1559" w:type="dxa"/>
            <w:tcBorders>
              <w:top w:val="single" w:color="auto" w:sz="4" w:space="0"/>
              <w:left w:val="nil"/>
              <w:bottom w:val="single" w:color="000000" w:sz="4" w:space="0"/>
              <w:right w:val="single" w:color="000000" w:sz="4" w:space="0"/>
            </w:tcBorders>
            <w:shd w:val="clear" w:color="000000" w:fill="auto"/>
            <w:noWrap w:val="0"/>
            <w:vAlign w:val="center"/>
          </w:tcPr>
          <w:p w14:paraId="6A7618C2">
            <w:pPr>
              <w:widowControl/>
              <w:jc w:val="center"/>
              <w:rPr>
                <w:rFonts w:hint="eastAsia" w:ascii="宋体" w:hAnsi="宋体" w:eastAsia="宋体" w:cs="宋体"/>
                <w:szCs w:val="24"/>
              </w:rPr>
            </w:pPr>
            <w:r>
              <w:rPr>
                <w:rFonts w:hint="eastAsia" w:ascii="宋体" w:hAnsi="宋体" w:eastAsia="宋体" w:cs="宋体"/>
              </w:rPr>
              <w:t>个</w:t>
            </w:r>
          </w:p>
        </w:tc>
        <w:tc>
          <w:tcPr>
            <w:tcW w:w="1559" w:type="dxa"/>
            <w:tcBorders>
              <w:top w:val="single" w:color="auto" w:sz="4" w:space="0"/>
              <w:left w:val="nil"/>
              <w:bottom w:val="single" w:color="000000" w:sz="4" w:space="0"/>
              <w:right w:val="single" w:color="000000" w:sz="4" w:space="0"/>
            </w:tcBorders>
            <w:shd w:val="clear" w:color="000000" w:fill="auto"/>
            <w:noWrap w:val="0"/>
            <w:vAlign w:val="center"/>
          </w:tcPr>
          <w:p w14:paraId="368C9FA8">
            <w:pPr>
              <w:widowControl/>
              <w:jc w:val="center"/>
              <w:rPr>
                <w:rFonts w:hint="eastAsia" w:ascii="宋体" w:hAnsi="宋体" w:eastAsia="宋体" w:cs="宋体"/>
                <w:szCs w:val="24"/>
              </w:rPr>
            </w:pPr>
          </w:p>
        </w:tc>
      </w:tr>
      <w:tr w14:paraId="794A7A25">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1591DC34">
            <w:pPr>
              <w:widowControl/>
              <w:jc w:val="center"/>
              <w:rPr>
                <w:rFonts w:hint="eastAsia" w:ascii="宋体" w:hAnsi="宋体" w:eastAsia="宋体" w:cs="宋体"/>
                <w:szCs w:val="24"/>
              </w:rPr>
            </w:pPr>
            <w:r>
              <w:rPr>
                <w:rFonts w:hint="eastAsia" w:ascii="宋体" w:hAnsi="宋体" w:eastAsia="宋体" w:cs="宋体"/>
                <w:szCs w:val="24"/>
              </w:rPr>
              <w:t>30</w:t>
            </w:r>
          </w:p>
        </w:tc>
        <w:tc>
          <w:tcPr>
            <w:tcW w:w="2744" w:type="dxa"/>
            <w:tcBorders>
              <w:top w:val="nil"/>
              <w:left w:val="nil"/>
              <w:bottom w:val="single" w:color="000000" w:sz="4" w:space="0"/>
              <w:right w:val="single" w:color="000000" w:sz="4" w:space="0"/>
            </w:tcBorders>
            <w:shd w:val="clear" w:color="000000" w:fill="auto"/>
            <w:noWrap w:val="0"/>
            <w:vAlign w:val="center"/>
          </w:tcPr>
          <w:p w14:paraId="11DD5A02">
            <w:pPr>
              <w:widowControl/>
              <w:jc w:val="left"/>
              <w:rPr>
                <w:rFonts w:hint="eastAsia" w:ascii="宋体" w:hAnsi="宋体" w:eastAsia="宋体" w:cs="宋体"/>
                <w:szCs w:val="24"/>
              </w:rPr>
            </w:pPr>
            <w:r>
              <w:rPr>
                <w:rFonts w:hint="eastAsia" w:ascii="宋体" w:hAnsi="宋体" w:eastAsia="宋体" w:cs="宋体"/>
              </w:rPr>
              <w:t>遥控浮球阀</w:t>
            </w:r>
          </w:p>
        </w:tc>
        <w:tc>
          <w:tcPr>
            <w:tcW w:w="1673" w:type="dxa"/>
            <w:tcBorders>
              <w:top w:val="nil"/>
              <w:left w:val="nil"/>
              <w:bottom w:val="single" w:color="000000" w:sz="4" w:space="0"/>
              <w:right w:val="single" w:color="000000" w:sz="4" w:space="0"/>
            </w:tcBorders>
            <w:shd w:val="clear" w:color="000000" w:fill="auto"/>
            <w:noWrap w:val="0"/>
            <w:vAlign w:val="center"/>
          </w:tcPr>
          <w:p w14:paraId="498B5EB0">
            <w:pPr>
              <w:widowControl/>
              <w:jc w:val="center"/>
              <w:rPr>
                <w:rFonts w:hint="eastAsia" w:ascii="宋体" w:hAnsi="宋体" w:eastAsia="宋体" w:cs="宋体"/>
                <w:szCs w:val="24"/>
              </w:rPr>
            </w:pPr>
            <w:r>
              <w:rPr>
                <w:rFonts w:hint="eastAsia" w:ascii="宋体" w:hAnsi="宋体" w:eastAsia="宋体" w:cs="宋体"/>
              </w:rPr>
              <w:t>DN100</w:t>
            </w:r>
          </w:p>
        </w:tc>
        <w:tc>
          <w:tcPr>
            <w:tcW w:w="1559" w:type="dxa"/>
            <w:tcBorders>
              <w:top w:val="nil"/>
              <w:left w:val="nil"/>
              <w:bottom w:val="single" w:color="000000" w:sz="4" w:space="0"/>
              <w:right w:val="single" w:color="000000" w:sz="4" w:space="0"/>
            </w:tcBorders>
            <w:shd w:val="clear" w:color="000000" w:fill="auto"/>
            <w:noWrap w:val="0"/>
            <w:vAlign w:val="center"/>
          </w:tcPr>
          <w:p w14:paraId="0E6523B2">
            <w:pPr>
              <w:widowControl/>
              <w:jc w:val="center"/>
              <w:rPr>
                <w:rFonts w:hint="eastAsia" w:ascii="宋体" w:hAnsi="宋体" w:eastAsia="宋体" w:cs="宋体"/>
                <w:szCs w:val="24"/>
              </w:rPr>
            </w:pPr>
            <w:r>
              <w:rPr>
                <w:rFonts w:hint="eastAsia" w:ascii="宋体" w:hAnsi="宋体" w:eastAsia="宋体" w:cs="宋体"/>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7A985922">
            <w:pPr>
              <w:widowControl/>
              <w:jc w:val="center"/>
              <w:rPr>
                <w:rFonts w:hint="eastAsia" w:ascii="宋体" w:hAnsi="宋体" w:eastAsia="宋体" w:cs="宋体"/>
                <w:szCs w:val="24"/>
              </w:rPr>
            </w:pPr>
          </w:p>
        </w:tc>
      </w:tr>
      <w:tr w14:paraId="7B8C1099">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auto" w:sz="4" w:space="0"/>
              <w:right w:val="single" w:color="000000" w:sz="4" w:space="0"/>
            </w:tcBorders>
            <w:shd w:val="clear" w:color="000000" w:fill="auto"/>
            <w:noWrap w:val="0"/>
            <w:vAlign w:val="center"/>
          </w:tcPr>
          <w:p w14:paraId="63B7AEF7">
            <w:pPr>
              <w:widowControl/>
              <w:jc w:val="center"/>
              <w:rPr>
                <w:rFonts w:hint="eastAsia" w:ascii="宋体" w:hAnsi="宋体" w:eastAsia="宋体" w:cs="宋体"/>
                <w:szCs w:val="24"/>
              </w:rPr>
            </w:pPr>
            <w:r>
              <w:rPr>
                <w:rFonts w:hint="eastAsia" w:ascii="宋体" w:hAnsi="宋体" w:eastAsia="宋体" w:cs="宋体"/>
                <w:szCs w:val="24"/>
              </w:rPr>
              <w:t>31</w:t>
            </w:r>
          </w:p>
        </w:tc>
        <w:tc>
          <w:tcPr>
            <w:tcW w:w="2744" w:type="dxa"/>
            <w:tcBorders>
              <w:top w:val="nil"/>
              <w:left w:val="nil"/>
              <w:bottom w:val="single" w:color="auto" w:sz="4" w:space="0"/>
              <w:right w:val="single" w:color="000000" w:sz="4" w:space="0"/>
            </w:tcBorders>
            <w:shd w:val="clear" w:color="000000" w:fill="auto"/>
            <w:noWrap w:val="0"/>
            <w:vAlign w:val="center"/>
          </w:tcPr>
          <w:p w14:paraId="4E721952">
            <w:pPr>
              <w:widowControl/>
              <w:jc w:val="left"/>
              <w:rPr>
                <w:rFonts w:hint="eastAsia" w:ascii="宋体" w:hAnsi="宋体" w:eastAsia="宋体" w:cs="宋体"/>
                <w:szCs w:val="24"/>
              </w:rPr>
            </w:pPr>
            <w:r>
              <w:rPr>
                <w:rFonts w:hint="eastAsia" w:ascii="宋体" w:hAnsi="宋体" w:eastAsia="宋体" w:cs="宋体"/>
                <w:szCs w:val="24"/>
              </w:rPr>
              <w:t>消火栓箱门玻璃</w:t>
            </w:r>
          </w:p>
        </w:tc>
        <w:tc>
          <w:tcPr>
            <w:tcW w:w="1673" w:type="dxa"/>
            <w:tcBorders>
              <w:top w:val="nil"/>
              <w:left w:val="nil"/>
              <w:bottom w:val="single" w:color="auto" w:sz="4" w:space="0"/>
              <w:right w:val="single" w:color="000000" w:sz="4" w:space="0"/>
            </w:tcBorders>
            <w:shd w:val="clear" w:color="000000" w:fill="auto"/>
            <w:noWrap w:val="0"/>
            <w:vAlign w:val="center"/>
          </w:tcPr>
          <w:p w14:paraId="2A679D00">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auto" w:sz="4" w:space="0"/>
              <w:right w:val="single" w:color="000000" w:sz="4" w:space="0"/>
            </w:tcBorders>
            <w:shd w:val="clear" w:color="000000" w:fill="auto"/>
            <w:noWrap w:val="0"/>
            <w:vAlign w:val="center"/>
          </w:tcPr>
          <w:p w14:paraId="4905CB1F">
            <w:pPr>
              <w:widowControl/>
              <w:jc w:val="center"/>
              <w:rPr>
                <w:rFonts w:hint="eastAsia" w:ascii="宋体" w:hAnsi="宋体" w:eastAsia="宋体" w:cs="宋体"/>
                <w:szCs w:val="24"/>
              </w:rPr>
            </w:pPr>
            <w:r>
              <w:rPr>
                <w:rFonts w:hint="eastAsia" w:ascii="宋体" w:hAnsi="宋体" w:eastAsia="宋体" w:cs="宋体"/>
                <w:szCs w:val="24"/>
              </w:rPr>
              <w:t>片</w:t>
            </w:r>
          </w:p>
        </w:tc>
        <w:tc>
          <w:tcPr>
            <w:tcW w:w="1559" w:type="dxa"/>
            <w:tcBorders>
              <w:top w:val="nil"/>
              <w:left w:val="nil"/>
              <w:bottom w:val="single" w:color="auto" w:sz="4" w:space="0"/>
              <w:right w:val="single" w:color="000000" w:sz="4" w:space="0"/>
            </w:tcBorders>
            <w:shd w:val="clear" w:color="000000" w:fill="auto"/>
            <w:noWrap w:val="0"/>
            <w:vAlign w:val="center"/>
          </w:tcPr>
          <w:p w14:paraId="68450E9F">
            <w:pPr>
              <w:widowControl/>
              <w:jc w:val="center"/>
              <w:rPr>
                <w:rFonts w:hint="eastAsia" w:ascii="宋体" w:hAnsi="宋体" w:eastAsia="宋体" w:cs="宋体"/>
                <w:szCs w:val="24"/>
                <w:lang w:val="en-US" w:eastAsia="zh-CN"/>
              </w:rPr>
            </w:pPr>
          </w:p>
        </w:tc>
      </w:tr>
      <w:tr w14:paraId="359715C3">
        <w:tblPrEx>
          <w:tblCellMar>
            <w:top w:w="0" w:type="dxa"/>
            <w:left w:w="108" w:type="dxa"/>
            <w:bottom w:w="0" w:type="dxa"/>
            <w:right w:w="108" w:type="dxa"/>
          </w:tblCellMar>
        </w:tblPrEx>
        <w:trPr>
          <w:trHeight w:val="420" w:hRule="atLeast"/>
        </w:trPr>
        <w:tc>
          <w:tcPr>
            <w:tcW w:w="560" w:type="dxa"/>
            <w:tcBorders>
              <w:top w:val="single" w:color="auto" w:sz="4" w:space="0"/>
              <w:left w:val="single" w:color="000000" w:sz="4" w:space="0"/>
              <w:bottom w:val="single" w:color="000000" w:sz="4" w:space="0"/>
              <w:right w:val="single" w:color="000000" w:sz="4" w:space="0"/>
            </w:tcBorders>
            <w:shd w:val="clear" w:color="000000" w:fill="auto"/>
            <w:noWrap w:val="0"/>
            <w:vAlign w:val="center"/>
          </w:tcPr>
          <w:p w14:paraId="34F225FE">
            <w:pPr>
              <w:widowControl/>
              <w:jc w:val="center"/>
              <w:rPr>
                <w:rFonts w:hint="eastAsia" w:ascii="宋体" w:hAnsi="宋体" w:eastAsia="宋体" w:cs="宋体"/>
                <w:szCs w:val="24"/>
              </w:rPr>
            </w:pPr>
            <w:r>
              <w:rPr>
                <w:rFonts w:hint="eastAsia" w:ascii="宋体" w:hAnsi="宋体" w:eastAsia="宋体" w:cs="宋体"/>
                <w:szCs w:val="24"/>
              </w:rPr>
              <w:t>32</w:t>
            </w:r>
          </w:p>
        </w:tc>
        <w:tc>
          <w:tcPr>
            <w:tcW w:w="2744" w:type="dxa"/>
            <w:tcBorders>
              <w:top w:val="single" w:color="auto" w:sz="4" w:space="0"/>
              <w:left w:val="nil"/>
              <w:bottom w:val="single" w:color="000000" w:sz="4" w:space="0"/>
              <w:right w:val="single" w:color="000000" w:sz="4" w:space="0"/>
            </w:tcBorders>
            <w:shd w:val="clear" w:color="000000" w:fill="auto"/>
            <w:noWrap w:val="0"/>
            <w:vAlign w:val="center"/>
          </w:tcPr>
          <w:p w14:paraId="2E0C0F23">
            <w:pPr>
              <w:widowControl/>
              <w:jc w:val="left"/>
              <w:rPr>
                <w:rFonts w:hint="eastAsia" w:ascii="宋体" w:hAnsi="宋体" w:eastAsia="宋体" w:cs="宋体"/>
                <w:szCs w:val="24"/>
              </w:rPr>
            </w:pPr>
            <w:r>
              <w:rPr>
                <w:rFonts w:hint="eastAsia" w:ascii="宋体" w:hAnsi="宋体" w:eastAsia="宋体" w:cs="宋体"/>
                <w:szCs w:val="24"/>
              </w:rPr>
              <w:t>稳压泵控制柜</w:t>
            </w:r>
          </w:p>
        </w:tc>
        <w:tc>
          <w:tcPr>
            <w:tcW w:w="1673" w:type="dxa"/>
            <w:tcBorders>
              <w:top w:val="single" w:color="auto" w:sz="4" w:space="0"/>
              <w:left w:val="nil"/>
              <w:bottom w:val="single" w:color="000000" w:sz="4" w:space="0"/>
              <w:right w:val="single" w:color="000000" w:sz="4" w:space="0"/>
            </w:tcBorders>
            <w:shd w:val="clear" w:color="000000" w:fill="auto"/>
            <w:noWrap w:val="0"/>
            <w:vAlign w:val="center"/>
          </w:tcPr>
          <w:p w14:paraId="61322777">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single" w:color="auto" w:sz="4" w:space="0"/>
              <w:left w:val="nil"/>
              <w:bottom w:val="single" w:color="000000" w:sz="4" w:space="0"/>
              <w:right w:val="single" w:color="000000" w:sz="4" w:space="0"/>
            </w:tcBorders>
            <w:shd w:val="clear" w:color="000000" w:fill="auto"/>
            <w:noWrap w:val="0"/>
            <w:vAlign w:val="center"/>
          </w:tcPr>
          <w:p w14:paraId="52353677">
            <w:pPr>
              <w:widowControl/>
              <w:jc w:val="center"/>
              <w:rPr>
                <w:rFonts w:hint="eastAsia" w:ascii="宋体" w:hAnsi="宋体" w:eastAsia="宋体" w:cs="宋体"/>
                <w:szCs w:val="24"/>
              </w:rPr>
            </w:pPr>
            <w:r>
              <w:rPr>
                <w:rFonts w:hint="eastAsia" w:ascii="宋体" w:hAnsi="宋体" w:eastAsia="宋体" w:cs="宋体"/>
                <w:szCs w:val="24"/>
              </w:rPr>
              <w:t>套</w:t>
            </w:r>
          </w:p>
        </w:tc>
        <w:tc>
          <w:tcPr>
            <w:tcW w:w="1559" w:type="dxa"/>
            <w:tcBorders>
              <w:top w:val="single" w:color="auto" w:sz="4" w:space="0"/>
              <w:left w:val="nil"/>
              <w:bottom w:val="single" w:color="000000" w:sz="4" w:space="0"/>
              <w:right w:val="single" w:color="000000" w:sz="4" w:space="0"/>
            </w:tcBorders>
            <w:shd w:val="clear" w:color="000000" w:fill="auto"/>
            <w:noWrap w:val="0"/>
            <w:vAlign w:val="center"/>
          </w:tcPr>
          <w:p w14:paraId="7823A3FA">
            <w:pPr>
              <w:widowControl/>
              <w:jc w:val="center"/>
              <w:rPr>
                <w:rFonts w:hint="eastAsia" w:ascii="宋体" w:hAnsi="宋体" w:eastAsia="宋体" w:cs="宋体"/>
                <w:szCs w:val="24"/>
              </w:rPr>
            </w:pPr>
          </w:p>
        </w:tc>
      </w:tr>
      <w:tr w14:paraId="5850DCD7">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6C9EDC04">
            <w:pPr>
              <w:widowControl/>
              <w:jc w:val="center"/>
              <w:rPr>
                <w:rFonts w:hint="eastAsia" w:ascii="宋体" w:hAnsi="宋体" w:eastAsia="宋体" w:cs="宋体"/>
                <w:szCs w:val="24"/>
              </w:rPr>
            </w:pPr>
            <w:r>
              <w:rPr>
                <w:rFonts w:hint="eastAsia" w:ascii="宋体" w:hAnsi="宋体" w:eastAsia="宋体" w:cs="宋体"/>
                <w:szCs w:val="24"/>
              </w:rPr>
              <w:t>33</w:t>
            </w:r>
          </w:p>
        </w:tc>
        <w:tc>
          <w:tcPr>
            <w:tcW w:w="2744" w:type="dxa"/>
            <w:tcBorders>
              <w:top w:val="nil"/>
              <w:left w:val="nil"/>
              <w:bottom w:val="single" w:color="000000" w:sz="4" w:space="0"/>
              <w:right w:val="single" w:color="000000" w:sz="4" w:space="0"/>
            </w:tcBorders>
            <w:shd w:val="clear" w:color="000000" w:fill="auto"/>
            <w:noWrap w:val="0"/>
            <w:vAlign w:val="center"/>
          </w:tcPr>
          <w:p w14:paraId="32E2241B">
            <w:pPr>
              <w:widowControl/>
              <w:jc w:val="left"/>
              <w:rPr>
                <w:rFonts w:hint="eastAsia" w:ascii="宋体" w:hAnsi="宋体" w:eastAsia="宋体" w:cs="宋体"/>
                <w:szCs w:val="24"/>
              </w:rPr>
            </w:pPr>
            <w:r>
              <w:rPr>
                <w:rFonts w:hint="eastAsia" w:ascii="宋体" w:hAnsi="宋体" w:eastAsia="宋体" w:cs="宋体"/>
                <w:szCs w:val="24"/>
              </w:rPr>
              <w:t>疏散指示</w:t>
            </w:r>
          </w:p>
        </w:tc>
        <w:tc>
          <w:tcPr>
            <w:tcW w:w="1673" w:type="dxa"/>
            <w:tcBorders>
              <w:top w:val="nil"/>
              <w:left w:val="nil"/>
              <w:bottom w:val="single" w:color="000000" w:sz="4" w:space="0"/>
              <w:right w:val="single" w:color="000000" w:sz="4" w:space="0"/>
            </w:tcBorders>
            <w:shd w:val="clear" w:color="000000" w:fill="auto"/>
            <w:noWrap w:val="0"/>
            <w:vAlign w:val="center"/>
          </w:tcPr>
          <w:p w14:paraId="074737AD">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02B71EA7">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6333829F">
            <w:pPr>
              <w:widowControl/>
              <w:jc w:val="center"/>
              <w:rPr>
                <w:rFonts w:hint="eastAsia" w:ascii="宋体" w:hAnsi="宋体" w:eastAsia="宋体" w:cs="宋体"/>
                <w:szCs w:val="24"/>
                <w:lang w:val="en-US" w:eastAsia="zh-CN"/>
              </w:rPr>
            </w:pPr>
          </w:p>
        </w:tc>
      </w:tr>
      <w:tr w14:paraId="58CD033C">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713AE2EC">
            <w:pPr>
              <w:widowControl/>
              <w:jc w:val="center"/>
              <w:rPr>
                <w:rFonts w:hint="eastAsia" w:ascii="宋体" w:hAnsi="宋体" w:eastAsia="宋体" w:cs="宋体"/>
                <w:szCs w:val="24"/>
              </w:rPr>
            </w:pPr>
            <w:r>
              <w:rPr>
                <w:rFonts w:hint="eastAsia" w:ascii="宋体" w:hAnsi="宋体" w:eastAsia="宋体" w:cs="宋体"/>
                <w:szCs w:val="24"/>
              </w:rPr>
              <w:t>34</w:t>
            </w:r>
          </w:p>
        </w:tc>
        <w:tc>
          <w:tcPr>
            <w:tcW w:w="2744" w:type="dxa"/>
            <w:tcBorders>
              <w:top w:val="nil"/>
              <w:left w:val="nil"/>
              <w:bottom w:val="single" w:color="000000" w:sz="4" w:space="0"/>
              <w:right w:val="single" w:color="000000" w:sz="4" w:space="0"/>
            </w:tcBorders>
            <w:shd w:val="clear" w:color="000000" w:fill="auto"/>
            <w:noWrap w:val="0"/>
            <w:vAlign w:val="center"/>
          </w:tcPr>
          <w:p w14:paraId="0BA8B8E7">
            <w:pPr>
              <w:widowControl/>
              <w:jc w:val="left"/>
              <w:rPr>
                <w:rFonts w:hint="eastAsia" w:ascii="宋体" w:hAnsi="宋体" w:eastAsia="宋体" w:cs="宋体"/>
                <w:szCs w:val="24"/>
              </w:rPr>
            </w:pPr>
            <w:r>
              <w:rPr>
                <w:rFonts w:hint="eastAsia" w:ascii="宋体" w:hAnsi="宋体" w:eastAsia="宋体" w:cs="宋体"/>
                <w:szCs w:val="24"/>
              </w:rPr>
              <w:t>应急照明</w:t>
            </w:r>
          </w:p>
        </w:tc>
        <w:tc>
          <w:tcPr>
            <w:tcW w:w="1673" w:type="dxa"/>
            <w:tcBorders>
              <w:top w:val="nil"/>
              <w:left w:val="nil"/>
              <w:bottom w:val="single" w:color="000000" w:sz="4" w:space="0"/>
              <w:right w:val="single" w:color="000000" w:sz="4" w:space="0"/>
            </w:tcBorders>
            <w:shd w:val="clear" w:color="000000" w:fill="auto"/>
            <w:noWrap w:val="0"/>
            <w:vAlign w:val="center"/>
          </w:tcPr>
          <w:p w14:paraId="3C29D9C0">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7C62C493">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18FB2C3F">
            <w:pPr>
              <w:widowControl/>
              <w:jc w:val="center"/>
              <w:rPr>
                <w:rFonts w:hint="eastAsia" w:ascii="宋体" w:hAnsi="宋体" w:eastAsia="宋体" w:cs="宋体"/>
                <w:szCs w:val="24"/>
                <w:lang w:val="en-US" w:eastAsia="zh-CN"/>
              </w:rPr>
            </w:pPr>
          </w:p>
        </w:tc>
      </w:tr>
      <w:tr w14:paraId="2BEA9E86">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5FA955B2">
            <w:pPr>
              <w:widowControl/>
              <w:jc w:val="center"/>
              <w:rPr>
                <w:rFonts w:hint="eastAsia" w:ascii="宋体" w:hAnsi="宋体" w:eastAsia="宋体" w:cs="宋体"/>
                <w:szCs w:val="24"/>
              </w:rPr>
            </w:pPr>
            <w:r>
              <w:rPr>
                <w:rFonts w:hint="eastAsia" w:ascii="宋体" w:hAnsi="宋体" w:eastAsia="宋体" w:cs="宋体"/>
                <w:szCs w:val="24"/>
              </w:rPr>
              <w:t>35</w:t>
            </w:r>
          </w:p>
        </w:tc>
        <w:tc>
          <w:tcPr>
            <w:tcW w:w="2744" w:type="dxa"/>
            <w:tcBorders>
              <w:top w:val="nil"/>
              <w:left w:val="nil"/>
              <w:bottom w:val="single" w:color="000000" w:sz="4" w:space="0"/>
              <w:right w:val="single" w:color="000000" w:sz="4" w:space="0"/>
            </w:tcBorders>
            <w:shd w:val="clear" w:color="000000" w:fill="auto"/>
            <w:noWrap w:val="0"/>
            <w:vAlign w:val="center"/>
          </w:tcPr>
          <w:p w14:paraId="6E26A73D">
            <w:pPr>
              <w:widowControl/>
              <w:jc w:val="left"/>
              <w:rPr>
                <w:rFonts w:hint="eastAsia" w:ascii="宋体" w:hAnsi="宋体" w:eastAsia="宋体" w:cs="宋体"/>
                <w:szCs w:val="24"/>
              </w:rPr>
            </w:pPr>
            <w:r>
              <w:rPr>
                <w:rFonts w:hint="eastAsia" w:ascii="宋体" w:hAnsi="宋体" w:eastAsia="宋体" w:cs="宋体"/>
                <w:szCs w:val="24"/>
              </w:rPr>
              <w:t>消防广播</w:t>
            </w:r>
          </w:p>
        </w:tc>
        <w:tc>
          <w:tcPr>
            <w:tcW w:w="1673" w:type="dxa"/>
            <w:tcBorders>
              <w:top w:val="nil"/>
              <w:left w:val="nil"/>
              <w:bottom w:val="single" w:color="000000" w:sz="4" w:space="0"/>
              <w:right w:val="single" w:color="000000" w:sz="4" w:space="0"/>
            </w:tcBorders>
            <w:shd w:val="clear" w:color="000000" w:fill="auto"/>
            <w:noWrap w:val="0"/>
            <w:vAlign w:val="center"/>
          </w:tcPr>
          <w:p w14:paraId="1D5FE306">
            <w:pPr>
              <w:widowControl/>
              <w:jc w:val="center"/>
              <w:rPr>
                <w:rFonts w:hint="eastAsia" w:ascii="宋体" w:hAnsi="宋体" w:eastAsia="宋体" w:cs="宋体"/>
                <w:szCs w:val="24"/>
              </w:rPr>
            </w:pPr>
            <w:r>
              <w:rPr>
                <w:rFonts w:hint="eastAsia" w:ascii="宋体" w:hAnsi="宋体" w:eastAsia="宋体" w:cs="宋体"/>
                <w:szCs w:val="24"/>
              </w:rPr>
              <w:t>3-6W</w:t>
            </w:r>
          </w:p>
        </w:tc>
        <w:tc>
          <w:tcPr>
            <w:tcW w:w="1559" w:type="dxa"/>
            <w:tcBorders>
              <w:top w:val="nil"/>
              <w:left w:val="nil"/>
              <w:bottom w:val="single" w:color="000000" w:sz="4" w:space="0"/>
              <w:right w:val="single" w:color="000000" w:sz="4" w:space="0"/>
            </w:tcBorders>
            <w:shd w:val="clear" w:color="000000" w:fill="auto"/>
            <w:noWrap w:val="0"/>
            <w:vAlign w:val="center"/>
          </w:tcPr>
          <w:p w14:paraId="27BD7B1B">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348AAA4D">
            <w:pPr>
              <w:widowControl/>
              <w:jc w:val="center"/>
              <w:rPr>
                <w:rFonts w:hint="eastAsia" w:ascii="宋体" w:hAnsi="宋体" w:eastAsia="宋体" w:cs="宋体"/>
                <w:szCs w:val="24"/>
              </w:rPr>
            </w:pPr>
          </w:p>
        </w:tc>
      </w:tr>
      <w:tr w14:paraId="0E7EA6E1">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0E290850">
            <w:pPr>
              <w:widowControl/>
              <w:jc w:val="center"/>
              <w:rPr>
                <w:rFonts w:hint="eastAsia" w:ascii="宋体" w:hAnsi="宋体" w:eastAsia="宋体" w:cs="宋体"/>
                <w:szCs w:val="24"/>
              </w:rPr>
            </w:pPr>
            <w:r>
              <w:rPr>
                <w:rFonts w:hint="eastAsia" w:ascii="宋体" w:hAnsi="宋体" w:eastAsia="宋体" w:cs="宋体"/>
                <w:szCs w:val="24"/>
              </w:rPr>
              <w:t>36</w:t>
            </w:r>
          </w:p>
        </w:tc>
        <w:tc>
          <w:tcPr>
            <w:tcW w:w="2744" w:type="dxa"/>
            <w:tcBorders>
              <w:top w:val="nil"/>
              <w:left w:val="nil"/>
              <w:bottom w:val="single" w:color="000000" w:sz="4" w:space="0"/>
              <w:right w:val="single" w:color="000000" w:sz="4" w:space="0"/>
            </w:tcBorders>
            <w:shd w:val="clear" w:color="000000" w:fill="auto"/>
            <w:noWrap w:val="0"/>
            <w:vAlign w:val="center"/>
          </w:tcPr>
          <w:p w14:paraId="5778537C">
            <w:pPr>
              <w:widowControl/>
              <w:jc w:val="left"/>
              <w:rPr>
                <w:rFonts w:hint="eastAsia" w:ascii="宋体" w:hAnsi="宋体" w:eastAsia="宋体" w:cs="宋体"/>
                <w:szCs w:val="24"/>
              </w:rPr>
            </w:pPr>
            <w:r>
              <w:rPr>
                <w:rFonts w:hint="eastAsia" w:ascii="宋体" w:hAnsi="宋体" w:eastAsia="宋体" w:cs="宋体"/>
                <w:szCs w:val="24"/>
              </w:rPr>
              <w:t>消防水带</w:t>
            </w:r>
          </w:p>
        </w:tc>
        <w:tc>
          <w:tcPr>
            <w:tcW w:w="1673" w:type="dxa"/>
            <w:tcBorders>
              <w:top w:val="nil"/>
              <w:left w:val="nil"/>
              <w:bottom w:val="single" w:color="000000" w:sz="4" w:space="0"/>
              <w:right w:val="single" w:color="000000" w:sz="4" w:space="0"/>
            </w:tcBorders>
            <w:shd w:val="clear" w:color="000000" w:fill="auto"/>
            <w:noWrap w:val="0"/>
            <w:vAlign w:val="center"/>
          </w:tcPr>
          <w:p w14:paraId="783B9DC4">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37D1BE32">
            <w:pPr>
              <w:widowControl/>
              <w:jc w:val="center"/>
              <w:rPr>
                <w:rFonts w:hint="eastAsia" w:ascii="宋体" w:hAnsi="宋体" w:eastAsia="宋体" w:cs="宋体"/>
                <w:szCs w:val="24"/>
              </w:rPr>
            </w:pPr>
            <w:r>
              <w:rPr>
                <w:rFonts w:hint="eastAsia" w:ascii="宋体" w:hAnsi="宋体" w:eastAsia="宋体" w:cs="宋体"/>
                <w:szCs w:val="24"/>
              </w:rPr>
              <w:t>条</w:t>
            </w:r>
          </w:p>
        </w:tc>
        <w:tc>
          <w:tcPr>
            <w:tcW w:w="1559" w:type="dxa"/>
            <w:tcBorders>
              <w:top w:val="nil"/>
              <w:left w:val="nil"/>
              <w:bottom w:val="single" w:color="000000" w:sz="4" w:space="0"/>
              <w:right w:val="single" w:color="000000" w:sz="4" w:space="0"/>
            </w:tcBorders>
            <w:shd w:val="clear" w:color="000000" w:fill="auto"/>
            <w:noWrap w:val="0"/>
            <w:vAlign w:val="center"/>
          </w:tcPr>
          <w:p w14:paraId="7C855111">
            <w:pPr>
              <w:widowControl/>
              <w:jc w:val="center"/>
              <w:rPr>
                <w:rFonts w:hint="eastAsia" w:ascii="宋体" w:hAnsi="宋体" w:eastAsia="宋体" w:cs="宋体"/>
                <w:szCs w:val="24"/>
                <w:lang w:val="en-US" w:eastAsia="zh-CN"/>
              </w:rPr>
            </w:pPr>
          </w:p>
        </w:tc>
      </w:tr>
      <w:tr w14:paraId="163E24BC">
        <w:tblPrEx>
          <w:tblCellMar>
            <w:top w:w="0" w:type="dxa"/>
            <w:left w:w="108" w:type="dxa"/>
            <w:bottom w:w="0" w:type="dxa"/>
            <w:right w:w="108" w:type="dxa"/>
          </w:tblCellMar>
        </w:tblPrEx>
        <w:trPr>
          <w:trHeight w:val="433"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2B84C598">
            <w:pPr>
              <w:widowControl/>
              <w:jc w:val="center"/>
              <w:rPr>
                <w:rFonts w:hint="eastAsia" w:ascii="宋体" w:hAnsi="宋体" w:eastAsia="宋体" w:cs="宋体"/>
                <w:szCs w:val="24"/>
              </w:rPr>
            </w:pPr>
            <w:r>
              <w:rPr>
                <w:rFonts w:hint="eastAsia" w:ascii="宋体" w:hAnsi="宋体" w:eastAsia="宋体" w:cs="宋体"/>
                <w:szCs w:val="24"/>
              </w:rPr>
              <w:t>37</w:t>
            </w:r>
          </w:p>
        </w:tc>
        <w:tc>
          <w:tcPr>
            <w:tcW w:w="2744" w:type="dxa"/>
            <w:tcBorders>
              <w:top w:val="nil"/>
              <w:left w:val="nil"/>
              <w:bottom w:val="single" w:color="000000" w:sz="4" w:space="0"/>
              <w:right w:val="single" w:color="000000" w:sz="4" w:space="0"/>
            </w:tcBorders>
            <w:shd w:val="clear" w:color="000000" w:fill="auto"/>
            <w:noWrap w:val="0"/>
            <w:vAlign w:val="center"/>
          </w:tcPr>
          <w:p w14:paraId="3D353D0C">
            <w:pPr>
              <w:widowControl/>
              <w:jc w:val="left"/>
              <w:rPr>
                <w:rFonts w:hint="eastAsia" w:ascii="宋体" w:hAnsi="宋体" w:eastAsia="宋体" w:cs="宋体"/>
                <w:szCs w:val="24"/>
              </w:rPr>
            </w:pPr>
            <w:r>
              <w:rPr>
                <w:rFonts w:hint="eastAsia" w:ascii="宋体" w:hAnsi="宋体" w:eastAsia="宋体" w:cs="宋体"/>
                <w:szCs w:val="24"/>
              </w:rPr>
              <w:t>消防水枪头</w:t>
            </w:r>
          </w:p>
        </w:tc>
        <w:tc>
          <w:tcPr>
            <w:tcW w:w="1673" w:type="dxa"/>
            <w:tcBorders>
              <w:top w:val="nil"/>
              <w:left w:val="nil"/>
              <w:bottom w:val="single" w:color="000000" w:sz="4" w:space="0"/>
              <w:right w:val="single" w:color="000000" w:sz="4" w:space="0"/>
            </w:tcBorders>
            <w:shd w:val="clear" w:color="000000" w:fill="auto"/>
            <w:noWrap w:val="0"/>
            <w:vAlign w:val="center"/>
          </w:tcPr>
          <w:p w14:paraId="5965F631">
            <w:pPr>
              <w:widowControl/>
              <w:jc w:val="center"/>
              <w:rPr>
                <w:rFonts w:hint="eastAsia" w:ascii="宋体" w:hAnsi="宋体" w:eastAsia="宋体" w:cs="宋体"/>
                <w:szCs w:val="24"/>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63AC339A">
            <w:pPr>
              <w:widowControl/>
              <w:jc w:val="center"/>
              <w:rPr>
                <w:rFonts w:hint="eastAsia" w:ascii="宋体" w:hAnsi="宋体" w:eastAsia="宋体" w:cs="宋体"/>
                <w:szCs w:val="24"/>
              </w:rPr>
            </w:pPr>
            <w:r>
              <w:rPr>
                <w:rFonts w:hint="eastAsia" w:ascii="宋体" w:hAnsi="宋体" w:eastAsia="宋体" w:cs="宋体"/>
                <w:szCs w:val="24"/>
              </w:rPr>
              <w:t>个</w:t>
            </w:r>
          </w:p>
        </w:tc>
        <w:tc>
          <w:tcPr>
            <w:tcW w:w="1559" w:type="dxa"/>
            <w:tcBorders>
              <w:top w:val="nil"/>
              <w:left w:val="nil"/>
              <w:bottom w:val="single" w:color="000000" w:sz="4" w:space="0"/>
              <w:right w:val="single" w:color="000000" w:sz="4" w:space="0"/>
            </w:tcBorders>
            <w:shd w:val="clear" w:color="000000" w:fill="auto"/>
            <w:noWrap w:val="0"/>
            <w:vAlign w:val="center"/>
          </w:tcPr>
          <w:p w14:paraId="70635505">
            <w:pPr>
              <w:widowControl/>
              <w:jc w:val="center"/>
              <w:rPr>
                <w:rFonts w:hint="eastAsia" w:ascii="宋体" w:hAnsi="宋体" w:eastAsia="宋体" w:cs="宋体"/>
                <w:szCs w:val="24"/>
              </w:rPr>
            </w:pPr>
          </w:p>
        </w:tc>
      </w:tr>
      <w:tr w14:paraId="1A2B94D2">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center"/>
          </w:tcPr>
          <w:p w14:paraId="788CE09F">
            <w:pPr>
              <w:widowControl/>
              <w:jc w:val="center"/>
              <w:rPr>
                <w:rFonts w:hint="eastAsia" w:ascii="宋体" w:hAnsi="宋体" w:eastAsia="宋体" w:cs="宋体"/>
                <w:szCs w:val="24"/>
              </w:rPr>
            </w:pPr>
            <w:r>
              <w:rPr>
                <w:rFonts w:hint="eastAsia" w:ascii="宋体" w:hAnsi="宋体" w:eastAsia="宋体" w:cs="宋体"/>
                <w:szCs w:val="24"/>
              </w:rPr>
              <w:t>38</w:t>
            </w:r>
          </w:p>
        </w:tc>
        <w:tc>
          <w:tcPr>
            <w:tcW w:w="2744" w:type="dxa"/>
            <w:tcBorders>
              <w:top w:val="nil"/>
              <w:left w:val="nil"/>
              <w:bottom w:val="single" w:color="000000" w:sz="4" w:space="0"/>
              <w:right w:val="single" w:color="000000" w:sz="4" w:space="0"/>
            </w:tcBorders>
            <w:shd w:val="clear" w:color="000000" w:fill="auto"/>
            <w:noWrap w:val="0"/>
            <w:vAlign w:val="center"/>
          </w:tcPr>
          <w:p w14:paraId="17FF689E">
            <w:pPr>
              <w:widowControl/>
              <w:jc w:val="left"/>
              <w:rPr>
                <w:rFonts w:hint="eastAsia" w:ascii="宋体" w:hAnsi="宋体" w:eastAsia="宋体" w:cs="宋体"/>
              </w:rPr>
            </w:pPr>
            <w:r>
              <w:rPr>
                <w:rFonts w:hint="eastAsia" w:ascii="宋体" w:hAnsi="宋体" w:eastAsia="宋体" w:cs="宋体"/>
                <w:szCs w:val="24"/>
              </w:rPr>
              <w:t>管线漏水勘察</w:t>
            </w:r>
          </w:p>
        </w:tc>
        <w:tc>
          <w:tcPr>
            <w:tcW w:w="1673" w:type="dxa"/>
            <w:tcBorders>
              <w:top w:val="nil"/>
              <w:left w:val="nil"/>
              <w:bottom w:val="single" w:color="000000" w:sz="4" w:space="0"/>
              <w:right w:val="single" w:color="000000" w:sz="4" w:space="0"/>
            </w:tcBorders>
            <w:shd w:val="clear" w:color="000000" w:fill="auto"/>
            <w:noWrap w:val="0"/>
            <w:vAlign w:val="center"/>
          </w:tcPr>
          <w:p w14:paraId="72AFE0A6">
            <w:pPr>
              <w:widowControl/>
              <w:jc w:val="center"/>
              <w:rPr>
                <w:rFonts w:hint="eastAsia" w:ascii="宋体" w:hAnsi="宋体" w:eastAsia="宋体" w:cs="宋体"/>
              </w:rPr>
            </w:pPr>
            <w:r>
              <w:rPr>
                <w:rFonts w:hint="eastAsia" w:ascii="宋体" w:hAnsi="宋体" w:eastAsia="宋体" w:cs="宋体"/>
                <w:szCs w:val="24"/>
              </w:rPr>
              <w:t>/</w:t>
            </w:r>
          </w:p>
        </w:tc>
        <w:tc>
          <w:tcPr>
            <w:tcW w:w="1559" w:type="dxa"/>
            <w:tcBorders>
              <w:top w:val="nil"/>
              <w:left w:val="nil"/>
              <w:bottom w:val="single" w:color="000000" w:sz="4" w:space="0"/>
              <w:right w:val="single" w:color="000000" w:sz="4" w:space="0"/>
            </w:tcBorders>
            <w:shd w:val="clear" w:color="000000" w:fill="auto"/>
            <w:noWrap w:val="0"/>
            <w:vAlign w:val="center"/>
          </w:tcPr>
          <w:p w14:paraId="5E85FEA0">
            <w:pPr>
              <w:widowControl/>
              <w:jc w:val="center"/>
              <w:rPr>
                <w:rFonts w:hint="eastAsia" w:ascii="宋体" w:hAnsi="宋体" w:eastAsia="宋体" w:cs="宋体"/>
              </w:rPr>
            </w:pPr>
            <w:r>
              <w:rPr>
                <w:rFonts w:hint="eastAsia" w:ascii="宋体" w:hAnsi="宋体" w:eastAsia="宋体" w:cs="宋体"/>
                <w:szCs w:val="24"/>
              </w:rPr>
              <w:t>点</w:t>
            </w:r>
          </w:p>
        </w:tc>
        <w:tc>
          <w:tcPr>
            <w:tcW w:w="1559" w:type="dxa"/>
            <w:tcBorders>
              <w:top w:val="nil"/>
              <w:left w:val="nil"/>
              <w:bottom w:val="single" w:color="000000" w:sz="4" w:space="0"/>
              <w:right w:val="single" w:color="000000" w:sz="4" w:space="0"/>
            </w:tcBorders>
            <w:shd w:val="clear" w:color="000000" w:fill="auto"/>
            <w:noWrap w:val="0"/>
            <w:vAlign w:val="center"/>
          </w:tcPr>
          <w:p w14:paraId="112E2931">
            <w:pPr>
              <w:widowControl/>
              <w:jc w:val="center"/>
              <w:rPr>
                <w:rFonts w:hint="eastAsia" w:ascii="宋体" w:hAnsi="宋体" w:eastAsia="宋体" w:cs="宋体"/>
              </w:rPr>
            </w:pPr>
          </w:p>
        </w:tc>
      </w:tr>
      <w:tr w14:paraId="01477E07">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top"/>
          </w:tcPr>
          <w:p w14:paraId="64279993">
            <w:pPr>
              <w:widowControl/>
              <w:spacing w:line="360" w:lineRule="auto"/>
              <w:jc w:val="center"/>
              <w:rPr>
                <w:rFonts w:hint="eastAsia" w:ascii="宋体" w:hAnsi="宋体" w:eastAsia="宋体" w:cs="宋体"/>
                <w:szCs w:val="24"/>
              </w:rPr>
            </w:pPr>
            <w:r>
              <w:rPr>
                <w:rFonts w:hint="eastAsia" w:ascii="宋体" w:hAnsi="宋体" w:eastAsia="宋体" w:cs="宋体"/>
                <w:szCs w:val="24"/>
              </w:rPr>
              <w:t>39</w:t>
            </w:r>
          </w:p>
        </w:tc>
        <w:tc>
          <w:tcPr>
            <w:tcW w:w="2744" w:type="dxa"/>
            <w:tcBorders>
              <w:top w:val="nil"/>
              <w:left w:val="nil"/>
              <w:bottom w:val="single" w:color="000000" w:sz="4" w:space="0"/>
              <w:right w:val="single" w:color="000000" w:sz="4" w:space="0"/>
            </w:tcBorders>
            <w:shd w:val="clear" w:color="000000" w:fill="auto"/>
            <w:noWrap w:val="0"/>
            <w:vAlign w:val="center"/>
          </w:tcPr>
          <w:p w14:paraId="5A8AC246">
            <w:pPr>
              <w:widowControl/>
              <w:jc w:val="left"/>
              <w:rPr>
                <w:rFonts w:hint="eastAsia" w:ascii="宋体" w:hAnsi="宋体" w:eastAsia="宋体" w:cs="宋体"/>
              </w:rPr>
            </w:pPr>
            <w:r>
              <w:rPr>
                <w:rFonts w:hint="eastAsia" w:ascii="宋体" w:hAnsi="宋体" w:eastAsia="宋体" w:cs="宋体"/>
                <w:szCs w:val="24"/>
              </w:rPr>
              <w:t>防火卷帘</w:t>
            </w:r>
          </w:p>
        </w:tc>
        <w:tc>
          <w:tcPr>
            <w:tcW w:w="1673" w:type="dxa"/>
            <w:tcBorders>
              <w:top w:val="nil"/>
              <w:left w:val="nil"/>
              <w:bottom w:val="single" w:color="000000" w:sz="4" w:space="0"/>
              <w:right w:val="single" w:color="000000" w:sz="4" w:space="0"/>
            </w:tcBorders>
            <w:shd w:val="clear" w:color="000000" w:fill="auto"/>
            <w:noWrap w:val="0"/>
            <w:vAlign w:val="center"/>
          </w:tcPr>
          <w:p w14:paraId="17EAE105">
            <w:pPr>
              <w:widowControl/>
              <w:jc w:val="center"/>
              <w:rPr>
                <w:rFonts w:hint="eastAsia" w:ascii="宋体" w:hAnsi="宋体" w:eastAsia="宋体" w:cs="宋体"/>
              </w:rPr>
            </w:pPr>
            <w:r>
              <w:rPr>
                <w:rFonts w:hint="eastAsia" w:ascii="宋体" w:hAnsi="宋体" w:eastAsia="宋体" w:cs="宋体"/>
                <w:szCs w:val="24"/>
              </w:rPr>
              <w:t>3h耐火极限</w:t>
            </w:r>
          </w:p>
        </w:tc>
        <w:tc>
          <w:tcPr>
            <w:tcW w:w="1559" w:type="dxa"/>
            <w:tcBorders>
              <w:top w:val="nil"/>
              <w:left w:val="nil"/>
              <w:bottom w:val="single" w:color="000000" w:sz="4" w:space="0"/>
              <w:right w:val="single" w:color="000000" w:sz="4" w:space="0"/>
            </w:tcBorders>
            <w:shd w:val="clear" w:color="000000" w:fill="auto"/>
            <w:noWrap w:val="0"/>
            <w:vAlign w:val="center"/>
          </w:tcPr>
          <w:p w14:paraId="69E4EF6F">
            <w:pPr>
              <w:widowControl/>
              <w:jc w:val="center"/>
              <w:rPr>
                <w:rFonts w:hint="eastAsia" w:ascii="宋体" w:hAnsi="宋体" w:eastAsia="宋体" w:cs="宋体"/>
              </w:rPr>
            </w:pPr>
            <w:r>
              <w:rPr>
                <w:rFonts w:hint="eastAsia" w:ascii="宋体" w:hAnsi="宋体" w:eastAsia="宋体" w:cs="宋体"/>
                <w:szCs w:val="24"/>
              </w:rPr>
              <w:t>平方米</w:t>
            </w:r>
          </w:p>
        </w:tc>
        <w:tc>
          <w:tcPr>
            <w:tcW w:w="1559" w:type="dxa"/>
            <w:tcBorders>
              <w:top w:val="nil"/>
              <w:left w:val="nil"/>
              <w:bottom w:val="single" w:color="000000" w:sz="4" w:space="0"/>
              <w:right w:val="single" w:color="000000" w:sz="4" w:space="0"/>
            </w:tcBorders>
            <w:shd w:val="clear" w:color="000000" w:fill="auto"/>
            <w:noWrap w:val="0"/>
            <w:vAlign w:val="center"/>
          </w:tcPr>
          <w:p w14:paraId="7C567309">
            <w:pPr>
              <w:widowControl/>
              <w:jc w:val="center"/>
              <w:rPr>
                <w:rFonts w:hint="eastAsia" w:ascii="宋体" w:hAnsi="宋体" w:eastAsia="宋体" w:cs="宋体"/>
              </w:rPr>
            </w:pPr>
          </w:p>
        </w:tc>
      </w:tr>
      <w:tr w14:paraId="18A119C4">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top"/>
          </w:tcPr>
          <w:p w14:paraId="10E46C16">
            <w:pPr>
              <w:widowControl/>
              <w:spacing w:line="360" w:lineRule="auto"/>
              <w:jc w:val="center"/>
              <w:rPr>
                <w:rFonts w:hint="eastAsia" w:ascii="宋体" w:hAnsi="宋体" w:eastAsia="宋体" w:cs="宋体"/>
                <w:szCs w:val="24"/>
              </w:rPr>
            </w:pPr>
            <w:r>
              <w:rPr>
                <w:rFonts w:hint="eastAsia" w:ascii="宋体" w:hAnsi="宋体" w:eastAsia="宋体" w:cs="宋体"/>
                <w:szCs w:val="24"/>
              </w:rPr>
              <w:t>40</w:t>
            </w:r>
          </w:p>
        </w:tc>
        <w:tc>
          <w:tcPr>
            <w:tcW w:w="2744" w:type="dxa"/>
            <w:tcBorders>
              <w:top w:val="nil"/>
              <w:left w:val="nil"/>
              <w:bottom w:val="single" w:color="000000" w:sz="4" w:space="0"/>
              <w:right w:val="single" w:color="000000" w:sz="4" w:space="0"/>
            </w:tcBorders>
            <w:shd w:val="clear" w:color="000000" w:fill="auto"/>
            <w:noWrap w:val="0"/>
            <w:vAlign w:val="center"/>
          </w:tcPr>
          <w:p w14:paraId="399D2806">
            <w:pPr>
              <w:widowControl/>
              <w:jc w:val="left"/>
              <w:rPr>
                <w:rFonts w:hint="eastAsia" w:ascii="宋体" w:hAnsi="宋体" w:eastAsia="宋体" w:cs="宋体"/>
              </w:rPr>
            </w:pPr>
            <w:r>
              <w:rPr>
                <w:rFonts w:hint="eastAsia" w:ascii="宋体" w:hAnsi="宋体" w:eastAsia="宋体" w:cs="宋体"/>
                <w:szCs w:val="24"/>
              </w:rPr>
              <w:t>防火卷帘控制器</w:t>
            </w:r>
          </w:p>
        </w:tc>
        <w:tc>
          <w:tcPr>
            <w:tcW w:w="1673" w:type="dxa"/>
            <w:tcBorders>
              <w:top w:val="nil"/>
              <w:left w:val="nil"/>
              <w:bottom w:val="single" w:color="000000" w:sz="4" w:space="0"/>
              <w:right w:val="single" w:color="000000" w:sz="4" w:space="0"/>
            </w:tcBorders>
            <w:shd w:val="clear" w:color="000000" w:fill="auto"/>
            <w:noWrap w:val="0"/>
            <w:vAlign w:val="center"/>
          </w:tcPr>
          <w:p w14:paraId="1625A0EA">
            <w:pPr>
              <w:widowControl/>
              <w:jc w:val="center"/>
              <w:rPr>
                <w:rFonts w:hint="eastAsia" w:ascii="宋体" w:hAnsi="宋体" w:eastAsia="宋体" w:cs="宋体"/>
              </w:rPr>
            </w:pPr>
            <w:r>
              <w:rPr>
                <w:rFonts w:hint="eastAsia" w:ascii="宋体" w:hAnsi="宋体" w:eastAsia="宋体" w:cs="宋体"/>
                <w:szCs w:val="24"/>
              </w:rPr>
              <w:t>国产常规</w:t>
            </w:r>
          </w:p>
        </w:tc>
        <w:tc>
          <w:tcPr>
            <w:tcW w:w="1559" w:type="dxa"/>
            <w:tcBorders>
              <w:top w:val="nil"/>
              <w:left w:val="nil"/>
              <w:bottom w:val="single" w:color="000000" w:sz="4" w:space="0"/>
              <w:right w:val="single" w:color="000000" w:sz="4" w:space="0"/>
            </w:tcBorders>
            <w:shd w:val="clear" w:color="000000" w:fill="auto"/>
            <w:noWrap w:val="0"/>
            <w:vAlign w:val="center"/>
          </w:tcPr>
          <w:p w14:paraId="1D48B715">
            <w:pPr>
              <w:widowControl/>
              <w:jc w:val="center"/>
              <w:rPr>
                <w:rFonts w:hint="eastAsia" w:ascii="宋体" w:hAnsi="宋体" w:eastAsia="宋体" w:cs="宋体"/>
              </w:rPr>
            </w:pPr>
            <w:r>
              <w:rPr>
                <w:rFonts w:hint="eastAsia" w:ascii="宋体" w:hAnsi="宋体" w:eastAsia="宋体" w:cs="宋体"/>
                <w:szCs w:val="24"/>
              </w:rPr>
              <w:t>台</w:t>
            </w:r>
          </w:p>
        </w:tc>
        <w:tc>
          <w:tcPr>
            <w:tcW w:w="1559" w:type="dxa"/>
            <w:tcBorders>
              <w:top w:val="nil"/>
              <w:left w:val="nil"/>
              <w:bottom w:val="single" w:color="000000" w:sz="4" w:space="0"/>
              <w:right w:val="single" w:color="000000" w:sz="4" w:space="0"/>
            </w:tcBorders>
            <w:shd w:val="clear" w:color="000000" w:fill="auto"/>
            <w:noWrap w:val="0"/>
            <w:vAlign w:val="center"/>
          </w:tcPr>
          <w:p w14:paraId="2766275E">
            <w:pPr>
              <w:widowControl/>
              <w:jc w:val="center"/>
              <w:rPr>
                <w:rFonts w:hint="eastAsia" w:ascii="宋体" w:hAnsi="宋体" w:eastAsia="宋体" w:cs="宋体"/>
              </w:rPr>
            </w:pPr>
          </w:p>
        </w:tc>
      </w:tr>
      <w:tr w14:paraId="5781FA43">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000000" w:sz="4" w:space="0"/>
              <w:right w:val="single" w:color="000000" w:sz="4" w:space="0"/>
            </w:tcBorders>
            <w:shd w:val="clear" w:color="000000" w:fill="auto"/>
            <w:noWrap w:val="0"/>
            <w:vAlign w:val="top"/>
          </w:tcPr>
          <w:p w14:paraId="14E43773">
            <w:pPr>
              <w:widowControl/>
              <w:spacing w:line="360" w:lineRule="auto"/>
              <w:jc w:val="center"/>
              <w:rPr>
                <w:rFonts w:hint="eastAsia" w:ascii="宋体" w:hAnsi="宋体" w:eastAsia="宋体" w:cs="宋体"/>
                <w:szCs w:val="24"/>
              </w:rPr>
            </w:pPr>
            <w:r>
              <w:rPr>
                <w:rFonts w:hint="eastAsia" w:ascii="宋体" w:hAnsi="宋体" w:eastAsia="宋体" w:cs="宋体"/>
                <w:szCs w:val="24"/>
              </w:rPr>
              <w:t>41</w:t>
            </w:r>
          </w:p>
        </w:tc>
        <w:tc>
          <w:tcPr>
            <w:tcW w:w="2744" w:type="dxa"/>
            <w:tcBorders>
              <w:top w:val="nil"/>
              <w:left w:val="nil"/>
              <w:bottom w:val="single" w:color="000000" w:sz="4" w:space="0"/>
              <w:right w:val="single" w:color="000000" w:sz="4" w:space="0"/>
            </w:tcBorders>
            <w:shd w:val="clear" w:color="000000" w:fill="auto"/>
            <w:noWrap w:val="0"/>
            <w:vAlign w:val="center"/>
          </w:tcPr>
          <w:p w14:paraId="092688DB">
            <w:pPr>
              <w:widowControl/>
              <w:jc w:val="left"/>
              <w:rPr>
                <w:rFonts w:hint="eastAsia" w:ascii="宋体" w:hAnsi="宋体" w:eastAsia="宋体" w:cs="宋体"/>
              </w:rPr>
            </w:pPr>
            <w:r>
              <w:rPr>
                <w:rFonts w:hint="eastAsia" w:ascii="宋体" w:hAnsi="宋体" w:eastAsia="宋体" w:cs="宋体"/>
                <w:szCs w:val="24"/>
              </w:rPr>
              <w:t>排烟风管</w:t>
            </w:r>
          </w:p>
        </w:tc>
        <w:tc>
          <w:tcPr>
            <w:tcW w:w="1673" w:type="dxa"/>
            <w:tcBorders>
              <w:top w:val="nil"/>
              <w:left w:val="nil"/>
              <w:bottom w:val="single" w:color="000000" w:sz="4" w:space="0"/>
              <w:right w:val="single" w:color="000000" w:sz="4" w:space="0"/>
            </w:tcBorders>
            <w:shd w:val="clear" w:color="000000" w:fill="auto"/>
            <w:noWrap w:val="0"/>
            <w:vAlign w:val="center"/>
          </w:tcPr>
          <w:p w14:paraId="73A36AA6">
            <w:pPr>
              <w:widowControl/>
              <w:jc w:val="center"/>
              <w:rPr>
                <w:rFonts w:hint="eastAsia" w:ascii="宋体" w:hAnsi="宋体" w:eastAsia="宋体" w:cs="宋体"/>
              </w:rPr>
            </w:pPr>
            <w:r>
              <w:rPr>
                <w:rFonts w:hint="eastAsia" w:ascii="宋体" w:hAnsi="宋体" w:eastAsia="宋体" w:cs="宋体"/>
                <w:szCs w:val="24"/>
              </w:rPr>
              <w:t>镀锌铁皮</w:t>
            </w:r>
          </w:p>
        </w:tc>
        <w:tc>
          <w:tcPr>
            <w:tcW w:w="1559" w:type="dxa"/>
            <w:tcBorders>
              <w:top w:val="nil"/>
              <w:left w:val="nil"/>
              <w:bottom w:val="single" w:color="000000" w:sz="4" w:space="0"/>
              <w:right w:val="single" w:color="000000" w:sz="4" w:space="0"/>
            </w:tcBorders>
            <w:shd w:val="clear" w:color="000000" w:fill="auto"/>
            <w:noWrap w:val="0"/>
            <w:vAlign w:val="center"/>
          </w:tcPr>
          <w:p w14:paraId="535606DE">
            <w:pPr>
              <w:widowControl/>
              <w:jc w:val="center"/>
              <w:rPr>
                <w:rFonts w:hint="eastAsia" w:ascii="宋体" w:hAnsi="宋体" w:eastAsia="宋体" w:cs="宋体"/>
              </w:rPr>
            </w:pPr>
            <w:r>
              <w:rPr>
                <w:rFonts w:hint="eastAsia" w:ascii="宋体" w:hAnsi="宋体" w:eastAsia="宋体" w:cs="宋体"/>
                <w:szCs w:val="24"/>
              </w:rPr>
              <w:t>平方米</w:t>
            </w:r>
          </w:p>
        </w:tc>
        <w:tc>
          <w:tcPr>
            <w:tcW w:w="1559" w:type="dxa"/>
            <w:tcBorders>
              <w:top w:val="nil"/>
              <w:left w:val="nil"/>
              <w:bottom w:val="single" w:color="000000" w:sz="4" w:space="0"/>
              <w:right w:val="single" w:color="000000" w:sz="4" w:space="0"/>
            </w:tcBorders>
            <w:shd w:val="clear" w:color="000000" w:fill="auto"/>
            <w:noWrap w:val="0"/>
            <w:vAlign w:val="center"/>
          </w:tcPr>
          <w:p w14:paraId="7AE2F9E7">
            <w:pPr>
              <w:widowControl/>
              <w:jc w:val="center"/>
              <w:rPr>
                <w:rFonts w:hint="eastAsia" w:ascii="宋体" w:hAnsi="宋体" w:eastAsia="宋体" w:cs="宋体"/>
              </w:rPr>
            </w:pPr>
          </w:p>
        </w:tc>
      </w:tr>
      <w:tr w14:paraId="10877309">
        <w:tblPrEx>
          <w:tblCellMar>
            <w:top w:w="0" w:type="dxa"/>
            <w:left w:w="108" w:type="dxa"/>
            <w:bottom w:w="0" w:type="dxa"/>
            <w:right w:w="108" w:type="dxa"/>
          </w:tblCellMar>
        </w:tblPrEx>
        <w:trPr>
          <w:trHeight w:val="420" w:hRule="atLeast"/>
        </w:trPr>
        <w:tc>
          <w:tcPr>
            <w:tcW w:w="560" w:type="dxa"/>
            <w:tcBorders>
              <w:top w:val="nil"/>
              <w:left w:val="single" w:color="000000" w:sz="4" w:space="0"/>
              <w:bottom w:val="single" w:color="auto" w:sz="4" w:space="0"/>
              <w:right w:val="single" w:color="000000" w:sz="4" w:space="0"/>
            </w:tcBorders>
            <w:shd w:val="clear" w:color="000000" w:fill="auto"/>
            <w:noWrap w:val="0"/>
            <w:vAlign w:val="top"/>
          </w:tcPr>
          <w:p w14:paraId="304DFA1E">
            <w:pPr>
              <w:widowControl/>
              <w:spacing w:line="360" w:lineRule="auto"/>
              <w:jc w:val="center"/>
              <w:rPr>
                <w:rFonts w:hint="eastAsia" w:ascii="宋体" w:hAnsi="宋体" w:eastAsia="宋体" w:cs="宋体"/>
                <w:szCs w:val="24"/>
              </w:rPr>
            </w:pPr>
            <w:r>
              <w:rPr>
                <w:rFonts w:hint="eastAsia" w:ascii="宋体" w:hAnsi="宋体" w:eastAsia="宋体" w:cs="宋体"/>
                <w:szCs w:val="24"/>
              </w:rPr>
              <w:t>42</w:t>
            </w:r>
          </w:p>
        </w:tc>
        <w:tc>
          <w:tcPr>
            <w:tcW w:w="2744" w:type="dxa"/>
            <w:tcBorders>
              <w:top w:val="nil"/>
              <w:left w:val="nil"/>
              <w:bottom w:val="single" w:color="auto" w:sz="4" w:space="0"/>
              <w:right w:val="single" w:color="000000" w:sz="4" w:space="0"/>
            </w:tcBorders>
            <w:shd w:val="clear" w:color="000000" w:fill="auto"/>
            <w:noWrap w:val="0"/>
            <w:vAlign w:val="center"/>
          </w:tcPr>
          <w:p w14:paraId="5BB58324">
            <w:pPr>
              <w:widowControl/>
              <w:jc w:val="left"/>
              <w:rPr>
                <w:rFonts w:hint="eastAsia" w:ascii="宋体" w:hAnsi="宋体" w:eastAsia="宋体" w:cs="宋体"/>
              </w:rPr>
            </w:pPr>
            <w:r>
              <w:rPr>
                <w:rFonts w:hint="eastAsia" w:ascii="宋体" w:hAnsi="宋体" w:eastAsia="宋体" w:cs="宋体"/>
                <w:szCs w:val="24"/>
              </w:rPr>
              <w:t>排烟阀远程机构</w:t>
            </w:r>
          </w:p>
        </w:tc>
        <w:tc>
          <w:tcPr>
            <w:tcW w:w="1673" w:type="dxa"/>
            <w:tcBorders>
              <w:top w:val="nil"/>
              <w:left w:val="nil"/>
              <w:bottom w:val="single" w:color="auto" w:sz="4" w:space="0"/>
              <w:right w:val="single" w:color="000000" w:sz="4" w:space="0"/>
            </w:tcBorders>
            <w:shd w:val="clear" w:color="000000" w:fill="auto"/>
            <w:noWrap w:val="0"/>
            <w:vAlign w:val="center"/>
          </w:tcPr>
          <w:p w14:paraId="2205AE2E">
            <w:pPr>
              <w:widowControl/>
              <w:jc w:val="center"/>
              <w:rPr>
                <w:rFonts w:hint="eastAsia" w:ascii="宋体" w:hAnsi="宋体" w:eastAsia="宋体" w:cs="宋体"/>
              </w:rPr>
            </w:pPr>
            <w:r>
              <w:rPr>
                <w:rFonts w:hint="eastAsia" w:ascii="宋体" w:hAnsi="宋体" w:eastAsia="宋体" w:cs="宋体"/>
                <w:szCs w:val="24"/>
              </w:rPr>
              <w:t>国产常规</w:t>
            </w:r>
          </w:p>
        </w:tc>
        <w:tc>
          <w:tcPr>
            <w:tcW w:w="1559" w:type="dxa"/>
            <w:tcBorders>
              <w:top w:val="nil"/>
              <w:left w:val="nil"/>
              <w:bottom w:val="single" w:color="auto" w:sz="4" w:space="0"/>
              <w:right w:val="single" w:color="000000" w:sz="4" w:space="0"/>
            </w:tcBorders>
            <w:shd w:val="clear" w:color="000000" w:fill="auto"/>
            <w:noWrap w:val="0"/>
            <w:vAlign w:val="center"/>
          </w:tcPr>
          <w:p w14:paraId="56F447DD">
            <w:pPr>
              <w:widowControl/>
              <w:jc w:val="center"/>
              <w:rPr>
                <w:rFonts w:hint="eastAsia" w:ascii="宋体" w:hAnsi="宋体" w:eastAsia="宋体" w:cs="宋体"/>
              </w:rPr>
            </w:pPr>
            <w:r>
              <w:rPr>
                <w:rFonts w:hint="eastAsia" w:ascii="宋体" w:hAnsi="宋体" w:eastAsia="宋体" w:cs="宋体"/>
                <w:szCs w:val="24"/>
              </w:rPr>
              <w:t>个</w:t>
            </w:r>
          </w:p>
        </w:tc>
        <w:tc>
          <w:tcPr>
            <w:tcW w:w="1559" w:type="dxa"/>
            <w:tcBorders>
              <w:top w:val="nil"/>
              <w:left w:val="nil"/>
              <w:bottom w:val="single" w:color="auto" w:sz="4" w:space="0"/>
              <w:right w:val="single" w:color="000000" w:sz="4" w:space="0"/>
            </w:tcBorders>
            <w:shd w:val="clear" w:color="000000" w:fill="auto"/>
            <w:noWrap w:val="0"/>
            <w:vAlign w:val="center"/>
          </w:tcPr>
          <w:p w14:paraId="258A0A98">
            <w:pPr>
              <w:widowControl/>
              <w:jc w:val="center"/>
              <w:rPr>
                <w:rFonts w:hint="eastAsia" w:ascii="宋体" w:hAnsi="宋体" w:eastAsia="宋体" w:cs="宋体"/>
              </w:rPr>
            </w:pPr>
          </w:p>
        </w:tc>
      </w:tr>
      <w:tr w14:paraId="32CFDBA8">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1100DE7E">
            <w:pPr>
              <w:widowControl/>
              <w:spacing w:line="360" w:lineRule="auto"/>
              <w:jc w:val="center"/>
              <w:rPr>
                <w:rFonts w:hint="eastAsia" w:ascii="宋体" w:hAnsi="宋体" w:eastAsia="宋体" w:cs="宋体"/>
                <w:szCs w:val="24"/>
              </w:rPr>
            </w:pPr>
            <w:r>
              <w:rPr>
                <w:rFonts w:hint="eastAsia" w:ascii="宋体" w:hAnsi="宋体" w:eastAsia="宋体" w:cs="宋体"/>
                <w:szCs w:val="24"/>
              </w:rPr>
              <w:t>43</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6F0D6E0">
            <w:pPr>
              <w:widowControl/>
              <w:jc w:val="left"/>
              <w:rPr>
                <w:rFonts w:hint="eastAsia" w:ascii="宋体" w:hAnsi="宋体" w:eastAsia="宋体" w:cs="宋体"/>
                <w:lang w:val="en-US" w:eastAsia="zh-CN"/>
              </w:rPr>
            </w:pPr>
            <w:r>
              <w:rPr>
                <w:rFonts w:hint="eastAsia" w:ascii="宋体" w:hAnsi="宋体" w:eastAsia="宋体" w:cs="宋体"/>
                <w:lang w:val="en-US" w:eastAsia="zh-CN"/>
              </w:rPr>
              <w:t>无坐力水枪</w:t>
            </w: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42DCE43">
            <w:pPr>
              <w:widowControl/>
              <w:jc w:val="center"/>
              <w:rPr>
                <w:rFonts w:hint="eastAsia" w:ascii="宋体" w:hAnsi="宋体" w:eastAsia="宋体" w:cs="宋体"/>
                <w:lang w:val="en-US" w:eastAsia="zh-CN"/>
              </w:rPr>
            </w:pPr>
            <w:r>
              <w:rPr>
                <w:rFonts w:hint="eastAsia" w:ascii="宋体" w:hAnsi="宋体" w:eastAsia="宋体" w:cs="宋体"/>
                <w:lang w:val="en-US" w:eastAsia="zh-CN"/>
              </w:rPr>
              <w:t>QLD6.0/8I（65）</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B9A66C1">
            <w:pPr>
              <w:widowControl/>
              <w:jc w:val="center"/>
              <w:rPr>
                <w:rFonts w:hint="eastAsia" w:ascii="宋体" w:hAnsi="宋体" w:eastAsia="宋体" w:cs="宋体"/>
                <w:lang w:val="en-US" w:eastAsia="zh-CN"/>
              </w:rPr>
            </w:pPr>
            <w:r>
              <w:rPr>
                <w:rFonts w:hint="eastAsia" w:ascii="宋体" w:hAnsi="宋体" w:eastAsia="宋体" w:cs="宋体"/>
                <w:lang w:val="en-US" w:eastAsia="zh-CN"/>
              </w:rPr>
              <w:t>个</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3C7719F">
            <w:pPr>
              <w:widowControl/>
              <w:jc w:val="center"/>
              <w:rPr>
                <w:rFonts w:hint="eastAsia" w:ascii="宋体" w:hAnsi="宋体" w:eastAsia="宋体" w:cs="宋体"/>
                <w:lang w:val="en-US" w:eastAsia="zh-CN"/>
              </w:rPr>
            </w:pPr>
          </w:p>
        </w:tc>
      </w:tr>
      <w:tr w14:paraId="425AA665">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58EF90ED">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44</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911097A">
            <w:pPr>
              <w:widowControl/>
              <w:jc w:val="left"/>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4KG干粉灭火器</w:t>
            </w: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0D1D063">
            <w:pPr>
              <w:widowControl/>
              <w:jc w:val="center"/>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MFZ/ABC4</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66DB3F7">
            <w:pPr>
              <w:widowControl/>
              <w:jc w:val="center"/>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具</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535274F">
            <w:pPr>
              <w:widowControl/>
              <w:jc w:val="center"/>
              <w:rPr>
                <w:rFonts w:hint="eastAsia" w:ascii="宋体" w:hAnsi="宋体" w:eastAsia="宋体" w:cs="宋体"/>
                <w:kern w:val="2"/>
                <w:sz w:val="21"/>
                <w:szCs w:val="22"/>
                <w:lang w:val="en-US" w:eastAsia="zh-CN" w:bidi="ar-SA"/>
              </w:rPr>
            </w:pPr>
          </w:p>
        </w:tc>
      </w:tr>
      <w:tr w14:paraId="56D29D8E">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700474B4">
            <w:pPr>
              <w:widowControl/>
              <w:spacing w:line="360" w:lineRule="auto"/>
              <w:jc w:val="center"/>
              <w:rPr>
                <w:rFonts w:hint="eastAsia" w:ascii="宋体" w:hAnsi="宋体" w:eastAsia="宋体" w:cs="宋体"/>
                <w:kern w:val="2"/>
                <w:sz w:val="21"/>
                <w:szCs w:val="24"/>
                <w:lang w:val="en-US" w:eastAsia="zh-CN" w:bidi="ar-SA"/>
              </w:rPr>
            </w:pPr>
            <w:bookmarkStart w:id="0" w:name="_Hlk129859076"/>
            <w:r>
              <w:rPr>
                <w:rFonts w:hint="eastAsia" w:ascii="宋体" w:hAnsi="宋体" w:eastAsia="宋体" w:cs="宋体"/>
                <w:szCs w:val="24"/>
                <w:lang w:val="en-US" w:eastAsia="zh-CN"/>
              </w:rPr>
              <w:t>45</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39F696A">
            <w:pPr>
              <w:widowControl/>
              <w:jc w:val="left"/>
              <w:rPr>
                <w:rFonts w:hint="eastAsia" w:ascii="宋体" w:hAnsi="宋体" w:eastAsia="宋体" w:cs="宋体"/>
                <w:kern w:val="2"/>
                <w:sz w:val="21"/>
                <w:szCs w:val="22"/>
                <w:lang w:val="en-US" w:eastAsia="zh-CN" w:bidi="ar-SA"/>
              </w:rPr>
            </w:pPr>
            <w:r>
              <w:rPr>
                <w:rFonts w:hint="eastAsia" w:ascii="宋体" w:hAnsi="宋体" w:eastAsia="宋体" w:cs="宋体"/>
                <w:szCs w:val="24"/>
              </w:rPr>
              <w:t>消防主机调试费用</w:t>
            </w: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AFBB49F">
            <w:pPr>
              <w:widowControl/>
              <w:jc w:val="center"/>
              <w:rPr>
                <w:rFonts w:hint="eastAsia" w:ascii="宋体" w:hAnsi="宋体" w:eastAsia="宋体" w:cs="宋体"/>
                <w:kern w:val="2"/>
                <w:sz w:val="21"/>
                <w:szCs w:val="22"/>
                <w:lang w:val="en-US" w:eastAsia="zh-CN" w:bidi="ar-SA"/>
              </w:rPr>
            </w:pPr>
            <w:r>
              <w:rPr>
                <w:rFonts w:hint="eastAsia" w:ascii="宋体" w:hAnsi="宋体" w:eastAsia="宋体" w:cs="宋体"/>
                <w:szCs w:val="24"/>
              </w:rPr>
              <w:t>/</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4276AC1">
            <w:pPr>
              <w:widowControl/>
              <w:jc w:val="center"/>
              <w:rPr>
                <w:rFonts w:hint="eastAsia" w:ascii="宋体" w:hAnsi="宋体" w:eastAsia="宋体" w:cs="宋体"/>
                <w:kern w:val="2"/>
                <w:sz w:val="21"/>
                <w:szCs w:val="22"/>
                <w:lang w:val="en-US" w:eastAsia="zh-CN" w:bidi="ar-SA"/>
              </w:rPr>
            </w:pPr>
            <w:r>
              <w:rPr>
                <w:rFonts w:hint="eastAsia" w:ascii="宋体" w:hAnsi="宋体" w:eastAsia="宋体" w:cs="宋体"/>
                <w:szCs w:val="24"/>
              </w:rPr>
              <w:t>次</w:t>
            </w: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52A4D1D">
            <w:pPr>
              <w:widowControl/>
              <w:jc w:val="center"/>
              <w:rPr>
                <w:rFonts w:hint="eastAsia" w:ascii="宋体" w:hAnsi="宋体" w:eastAsia="宋体" w:cs="宋体"/>
                <w:kern w:val="2"/>
                <w:sz w:val="21"/>
                <w:szCs w:val="22"/>
                <w:lang w:val="en-US" w:eastAsia="zh-CN" w:bidi="ar-SA"/>
              </w:rPr>
            </w:pPr>
          </w:p>
        </w:tc>
      </w:tr>
      <w:tr w14:paraId="38390176">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5F13FC5E">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46</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676AF33">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E4E7E82">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35C6CE1">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1CBB2A9">
            <w:pPr>
              <w:widowControl/>
              <w:jc w:val="center"/>
              <w:rPr>
                <w:rFonts w:hint="eastAsia" w:ascii="宋体" w:hAnsi="宋体" w:eastAsia="宋体" w:cs="宋体"/>
                <w:kern w:val="2"/>
                <w:sz w:val="21"/>
                <w:szCs w:val="22"/>
                <w:lang w:val="en-US" w:eastAsia="zh-CN" w:bidi="ar-SA"/>
              </w:rPr>
            </w:pPr>
          </w:p>
        </w:tc>
      </w:tr>
      <w:tr w14:paraId="6B981D42">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4D32408E">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47</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79EC23FB">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4CFEA6F">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C813D66">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7ED8F11">
            <w:pPr>
              <w:widowControl/>
              <w:jc w:val="center"/>
              <w:rPr>
                <w:rFonts w:hint="eastAsia" w:ascii="宋体" w:hAnsi="宋体" w:eastAsia="宋体" w:cs="宋体"/>
                <w:kern w:val="2"/>
                <w:sz w:val="21"/>
                <w:szCs w:val="22"/>
                <w:lang w:val="en-US" w:eastAsia="zh-CN" w:bidi="ar-SA"/>
              </w:rPr>
            </w:pPr>
          </w:p>
        </w:tc>
      </w:tr>
      <w:tr w14:paraId="48E18A19">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15A4295D">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48</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B2A4B12">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68654C1">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F189077">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D4FF85A">
            <w:pPr>
              <w:widowControl/>
              <w:jc w:val="center"/>
              <w:rPr>
                <w:rFonts w:hint="eastAsia" w:ascii="宋体" w:hAnsi="宋体" w:eastAsia="宋体" w:cs="宋体"/>
                <w:kern w:val="2"/>
                <w:sz w:val="21"/>
                <w:szCs w:val="22"/>
                <w:lang w:val="en-US" w:eastAsia="zh-CN" w:bidi="ar-SA"/>
              </w:rPr>
            </w:pPr>
          </w:p>
        </w:tc>
      </w:tr>
      <w:tr w14:paraId="1D793D4F">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15125567">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49</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F86A7D0">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C6CC52C">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2C44188">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72EA48C7">
            <w:pPr>
              <w:widowControl/>
              <w:jc w:val="center"/>
              <w:rPr>
                <w:rFonts w:hint="eastAsia" w:ascii="宋体" w:hAnsi="宋体" w:eastAsia="宋体" w:cs="宋体"/>
                <w:kern w:val="2"/>
                <w:sz w:val="21"/>
                <w:szCs w:val="22"/>
                <w:lang w:val="en-US" w:eastAsia="zh-CN" w:bidi="ar-SA"/>
              </w:rPr>
            </w:pPr>
          </w:p>
        </w:tc>
      </w:tr>
      <w:tr w14:paraId="19E27F77">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668BB073">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50</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7C0CDE51">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CF0C85E">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E531967">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3678D50">
            <w:pPr>
              <w:widowControl/>
              <w:jc w:val="center"/>
              <w:rPr>
                <w:rFonts w:hint="eastAsia" w:ascii="宋体" w:hAnsi="宋体" w:eastAsia="宋体" w:cs="宋体"/>
                <w:kern w:val="2"/>
                <w:sz w:val="21"/>
                <w:szCs w:val="22"/>
                <w:lang w:val="en-US" w:eastAsia="zh-CN" w:bidi="ar-SA"/>
              </w:rPr>
            </w:pPr>
          </w:p>
        </w:tc>
      </w:tr>
      <w:tr w14:paraId="0641BC9D">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1465A3F9">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51</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F03E67E">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8B04396">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15D7563">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74BC6034">
            <w:pPr>
              <w:widowControl/>
              <w:jc w:val="center"/>
              <w:rPr>
                <w:rFonts w:hint="eastAsia" w:ascii="宋体" w:hAnsi="宋体" w:eastAsia="宋体" w:cs="宋体"/>
                <w:kern w:val="2"/>
                <w:sz w:val="21"/>
                <w:szCs w:val="22"/>
                <w:lang w:val="en-US" w:eastAsia="zh-CN" w:bidi="ar-SA"/>
              </w:rPr>
            </w:pPr>
          </w:p>
        </w:tc>
      </w:tr>
      <w:tr w14:paraId="0080AE11">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01B1BB86">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52</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AD70E03">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BDF4FF6">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CF78C42">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2A363E8">
            <w:pPr>
              <w:widowControl/>
              <w:jc w:val="center"/>
              <w:rPr>
                <w:rFonts w:hint="eastAsia" w:ascii="宋体" w:hAnsi="宋体" w:eastAsia="宋体" w:cs="宋体"/>
                <w:kern w:val="2"/>
                <w:sz w:val="21"/>
                <w:szCs w:val="22"/>
                <w:lang w:val="en-US" w:eastAsia="zh-CN" w:bidi="ar-SA"/>
              </w:rPr>
            </w:pPr>
          </w:p>
        </w:tc>
      </w:tr>
      <w:tr w14:paraId="4CF27296">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349B4557">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53</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16F4F8F">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232A080">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790D14E">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4A798B8">
            <w:pPr>
              <w:widowControl/>
              <w:jc w:val="center"/>
              <w:rPr>
                <w:rFonts w:hint="eastAsia" w:ascii="宋体" w:hAnsi="宋体" w:eastAsia="宋体" w:cs="宋体"/>
                <w:kern w:val="2"/>
                <w:sz w:val="21"/>
                <w:szCs w:val="22"/>
                <w:lang w:val="en-US" w:eastAsia="zh-CN" w:bidi="ar-SA"/>
              </w:rPr>
            </w:pPr>
          </w:p>
        </w:tc>
      </w:tr>
      <w:tr w14:paraId="0AD854DD">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1FA887AA">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54</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8CB3A7D">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29E3F8E">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79906750">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985E6D3">
            <w:pPr>
              <w:widowControl/>
              <w:jc w:val="center"/>
              <w:rPr>
                <w:rFonts w:hint="eastAsia" w:ascii="宋体" w:hAnsi="宋体" w:eastAsia="宋体" w:cs="宋体"/>
                <w:kern w:val="2"/>
                <w:sz w:val="21"/>
                <w:szCs w:val="22"/>
                <w:lang w:val="en-US" w:eastAsia="zh-CN" w:bidi="ar-SA"/>
              </w:rPr>
            </w:pPr>
          </w:p>
        </w:tc>
      </w:tr>
      <w:tr w14:paraId="7406E398">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3E0BAED8">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55</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5A78CEF">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8729649">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69AF56E">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FBBD99B">
            <w:pPr>
              <w:widowControl/>
              <w:jc w:val="center"/>
              <w:rPr>
                <w:rFonts w:hint="eastAsia" w:ascii="宋体" w:hAnsi="宋体" w:eastAsia="宋体" w:cs="宋体"/>
                <w:kern w:val="2"/>
                <w:sz w:val="21"/>
                <w:szCs w:val="22"/>
                <w:lang w:val="en-US" w:eastAsia="zh-CN" w:bidi="ar-SA"/>
              </w:rPr>
            </w:pPr>
          </w:p>
        </w:tc>
      </w:tr>
      <w:tr w14:paraId="51D34A15">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378D2AC8">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56</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41E830C">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E852F61">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A90E1B7">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CB8DB85">
            <w:pPr>
              <w:widowControl/>
              <w:jc w:val="center"/>
              <w:rPr>
                <w:rFonts w:hint="eastAsia" w:ascii="宋体" w:hAnsi="宋体" w:eastAsia="宋体" w:cs="宋体"/>
                <w:kern w:val="2"/>
                <w:sz w:val="21"/>
                <w:szCs w:val="22"/>
                <w:lang w:val="en-US" w:eastAsia="zh-CN" w:bidi="ar-SA"/>
              </w:rPr>
            </w:pPr>
          </w:p>
        </w:tc>
      </w:tr>
      <w:tr w14:paraId="0C35AD2D">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26C5AB87">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57</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52306C4">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250E0CA">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9D8EF76">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F5B0468">
            <w:pPr>
              <w:widowControl/>
              <w:jc w:val="center"/>
              <w:rPr>
                <w:rFonts w:hint="eastAsia" w:ascii="宋体" w:hAnsi="宋体" w:eastAsia="宋体" w:cs="宋体"/>
                <w:kern w:val="2"/>
                <w:sz w:val="21"/>
                <w:szCs w:val="22"/>
                <w:lang w:val="en-US" w:eastAsia="zh-CN" w:bidi="ar-SA"/>
              </w:rPr>
            </w:pPr>
          </w:p>
        </w:tc>
      </w:tr>
      <w:tr w14:paraId="708A122A">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2C83AF67">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58</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AF8860B">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4D2F150F">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E7D0E20">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3057995">
            <w:pPr>
              <w:widowControl/>
              <w:jc w:val="center"/>
              <w:rPr>
                <w:rFonts w:hint="eastAsia" w:ascii="宋体" w:hAnsi="宋体" w:eastAsia="宋体" w:cs="宋体"/>
                <w:kern w:val="2"/>
                <w:sz w:val="21"/>
                <w:szCs w:val="22"/>
                <w:lang w:val="en-US" w:eastAsia="zh-CN" w:bidi="ar-SA"/>
              </w:rPr>
            </w:pPr>
          </w:p>
        </w:tc>
      </w:tr>
      <w:tr w14:paraId="6556D8F2">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65257DD7">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59</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0F12006">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174C080E">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1C3E4F3">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33AD52D0">
            <w:pPr>
              <w:widowControl/>
              <w:jc w:val="center"/>
              <w:rPr>
                <w:rFonts w:hint="eastAsia" w:ascii="宋体" w:hAnsi="宋体" w:eastAsia="宋体" w:cs="宋体"/>
                <w:kern w:val="2"/>
                <w:sz w:val="21"/>
                <w:szCs w:val="22"/>
                <w:lang w:val="en-US" w:eastAsia="zh-CN" w:bidi="ar-SA"/>
              </w:rPr>
            </w:pPr>
          </w:p>
        </w:tc>
      </w:tr>
      <w:tr w14:paraId="219EF897">
        <w:tblPrEx>
          <w:tblCellMar>
            <w:top w:w="0" w:type="dxa"/>
            <w:left w:w="108" w:type="dxa"/>
            <w:bottom w:w="0" w:type="dxa"/>
            <w:right w:w="108" w:type="dxa"/>
          </w:tblCellMar>
        </w:tblPrEx>
        <w:trPr>
          <w:trHeight w:val="420" w:hRule="atLeast"/>
        </w:trPr>
        <w:tc>
          <w:tcPr>
            <w:tcW w:w="560" w:type="dxa"/>
            <w:tcBorders>
              <w:top w:val="single" w:color="auto" w:sz="4" w:space="0"/>
              <w:left w:val="single" w:color="auto" w:sz="4" w:space="0"/>
              <w:bottom w:val="single" w:color="auto" w:sz="4" w:space="0"/>
              <w:right w:val="single" w:color="auto" w:sz="4" w:space="0"/>
            </w:tcBorders>
            <w:shd w:val="clear" w:color="000000" w:fill="auto"/>
            <w:noWrap w:val="0"/>
            <w:vAlign w:val="top"/>
          </w:tcPr>
          <w:p w14:paraId="2B5EDADB">
            <w:pPr>
              <w:widowControl/>
              <w:spacing w:line="360" w:lineRule="auto"/>
              <w:jc w:val="center"/>
              <w:rPr>
                <w:rFonts w:hint="eastAsia" w:ascii="宋体" w:hAnsi="宋体" w:eastAsia="宋体" w:cs="宋体"/>
                <w:szCs w:val="24"/>
                <w:lang w:val="en-US" w:eastAsia="zh-CN"/>
              </w:rPr>
            </w:pPr>
            <w:r>
              <w:rPr>
                <w:rFonts w:hint="eastAsia" w:ascii="宋体" w:hAnsi="宋体" w:eastAsia="宋体" w:cs="宋体"/>
                <w:szCs w:val="24"/>
                <w:lang w:val="en-US" w:eastAsia="zh-CN"/>
              </w:rPr>
              <w:t>60</w:t>
            </w:r>
          </w:p>
        </w:tc>
        <w:tc>
          <w:tcPr>
            <w:tcW w:w="2744"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6DA37D4F">
            <w:pPr>
              <w:widowControl/>
              <w:jc w:val="left"/>
              <w:rPr>
                <w:rFonts w:hint="eastAsia" w:ascii="宋体" w:hAnsi="宋体" w:eastAsia="宋体" w:cs="宋体"/>
                <w:szCs w:val="24"/>
              </w:rPr>
            </w:pPr>
          </w:p>
        </w:tc>
        <w:tc>
          <w:tcPr>
            <w:tcW w:w="1673"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040B501B">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558B1FCA">
            <w:pPr>
              <w:widowControl/>
              <w:jc w:val="center"/>
              <w:rPr>
                <w:rFonts w:hint="eastAsia" w:ascii="宋体" w:hAnsi="宋体" w:eastAsia="宋体" w:cs="宋体"/>
                <w:szCs w:val="24"/>
              </w:rPr>
            </w:pPr>
          </w:p>
        </w:tc>
        <w:tc>
          <w:tcPr>
            <w:tcW w:w="1559" w:type="dxa"/>
            <w:tcBorders>
              <w:top w:val="single" w:color="auto" w:sz="4" w:space="0"/>
              <w:left w:val="single" w:color="auto" w:sz="4" w:space="0"/>
              <w:bottom w:val="single" w:color="auto" w:sz="4" w:space="0"/>
              <w:right w:val="single" w:color="auto" w:sz="4" w:space="0"/>
            </w:tcBorders>
            <w:shd w:val="clear" w:color="000000" w:fill="auto"/>
            <w:noWrap w:val="0"/>
            <w:vAlign w:val="center"/>
          </w:tcPr>
          <w:p w14:paraId="21510283">
            <w:pPr>
              <w:widowControl/>
              <w:jc w:val="center"/>
              <w:rPr>
                <w:rFonts w:hint="eastAsia" w:ascii="宋体" w:hAnsi="宋体" w:eastAsia="宋体" w:cs="宋体"/>
                <w:kern w:val="2"/>
                <w:sz w:val="21"/>
                <w:szCs w:val="22"/>
                <w:lang w:val="en-US" w:eastAsia="zh-CN" w:bidi="ar-SA"/>
              </w:rPr>
            </w:pPr>
          </w:p>
        </w:tc>
      </w:tr>
      <w:bookmarkEnd w:id="0"/>
    </w:tbl>
    <w:p w14:paraId="75A8BF11">
      <w:r>
        <w:rPr>
          <w:rFonts w:hint="eastAsia"/>
          <w:lang w:val="en-US" w:eastAsia="zh-CN"/>
        </w:rPr>
        <w:t xml:space="preserve"> </w:t>
      </w:r>
      <w:r>
        <w:rPr>
          <w:rFonts w:hint="eastAsia"/>
          <w:color w:val="FF0000"/>
          <w:lang w:val="en-US" w:eastAsia="zh-CN"/>
        </w:rPr>
        <w:t>注：本表所有提供材料应具备消防检测合格或符合国标要求的产品。</w:t>
      </w:r>
    </w:p>
    <w:sectPr>
      <w:headerReference r:id="rId3" w:type="default"/>
      <w:footerReference r:id="rId4" w:type="default"/>
      <w:pgSz w:w="11906" w:h="16838"/>
      <w:pgMar w:top="1440" w:right="1746" w:bottom="1440" w:left="174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A3398">
    <w:pPr>
      <w:pStyle w:val="2"/>
      <w:jc w:val="both"/>
      <w:rPr>
        <w:rStyle w:val="6"/>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E2C7888">
                          <w:pPr>
                            <w:pStyle w:val="2"/>
                            <w:jc w:val="center"/>
                          </w:pPr>
                          <w:r>
                            <w:rPr>
                              <w:rStyle w:val="6"/>
                              <w:rFonts w:ascii="宋体" w:hAnsi="宋体"/>
                            </w:rPr>
                            <w:fldChar w:fldCharType="begin"/>
                          </w:r>
                          <w:r>
                            <w:rPr>
                              <w:rStyle w:val="6"/>
                              <w:rFonts w:ascii="宋体" w:hAnsi="宋体"/>
                            </w:rPr>
                            <w:instrText xml:space="preserve">PAGE   \* MERGEFORMAT</w:instrText>
                          </w:r>
                          <w:r>
                            <w:rPr>
                              <w:rStyle w:val="6"/>
                              <w:rFonts w:ascii="宋体" w:hAnsi="宋体"/>
                            </w:rPr>
                            <w:fldChar w:fldCharType="separate"/>
                          </w:r>
                          <w:r>
                            <w:rPr>
                              <w:rStyle w:val="6"/>
                              <w:rFonts w:ascii="宋体" w:hAnsi="宋体"/>
                              <w:lang w:val="zh-CN"/>
                            </w:rPr>
                            <w:t>1</w:t>
                          </w:r>
                          <w:r>
                            <w:rPr>
                              <w:rStyle w:val="6"/>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path/>
              <v:fill on="f" focussize="0,0"/>
              <v:stroke on="f" weight="0.5pt"/>
              <v:imagedata o:title=""/>
              <o:lock v:ext="edit" aspectratio="f"/>
              <v:textbox inset="0mm,0mm,0mm,0mm" style="mso-fit-shape-to-text:t;">
                <w:txbxContent>
                  <w:p w14:paraId="7E2C7888">
                    <w:pPr>
                      <w:pStyle w:val="2"/>
                      <w:jc w:val="center"/>
                    </w:pPr>
                    <w:r>
                      <w:rPr>
                        <w:rStyle w:val="6"/>
                        <w:rFonts w:ascii="宋体" w:hAnsi="宋体"/>
                      </w:rPr>
                      <w:fldChar w:fldCharType="begin"/>
                    </w:r>
                    <w:r>
                      <w:rPr>
                        <w:rStyle w:val="6"/>
                        <w:rFonts w:ascii="宋体" w:hAnsi="宋体"/>
                      </w:rPr>
                      <w:instrText xml:space="preserve">PAGE   \* MERGEFORMAT</w:instrText>
                    </w:r>
                    <w:r>
                      <w:rPr>
                        <w:rStyle w:val="6"/>
                        <w:rFonts w:ascii="宋体" w:hAnsi="宋体"/>
                      </w:rPr>
                      <w:fldChar w:fldCharType="separate"/>
                    </w:r>
                    <w:r>
                      <w:rPr>
                        <w:rStyle w:val="6"/>
                        <w:rFonts w:ascii="宋体" w:hAnsi="宋体"/>
                        <w:lang w:val="zh-CN"/>
                      </w:rPr>
                      <w:t>1</w:t>
                    </w:r>
                    <w:r>
                      <w:rPr>
                        <w:rStyle w:val="6"/>
                        <w:rFonts w:ascii="宋体" w:hAnsi="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F5AB0">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947375"/>
    <w:multiLevelType w:val="singleLevel"/>
    <w:tmpl w:val="56947375"/>
    <w:lvl w:ilvl="0" w:tentative="0">
      <w:start w:val="1"/>
      <w:numFmt w:val="decimal"/>
      <w:suff w:val="nothing"/>
      <w:lvlText w:val="（%1）"/>
      <w:lvlJc w:val="left"/>
    </w:lvl>
  </w:abstractNum>
  <w:abstractNum w:abstractNumId="1">
    <w:nsid w:val="56949309"/>
    <w:multiLevelType w:val="singleLevel"/>
    <w:tmpl w:val="56949309"/>
    <w:lvl w:ilvl="0" w:tentative="0">
      <w:start w:val="1"/>
      <w:numFmt w:val="decimal"/>
      <w:suff w:val="nothing"/>
      <w:lvlText w:val="（%1）"/>
      <w:lvlJc w:val="left"/>
    </w:lvl>
  </w:abstractNum>
  <w:abstractNum w:abstractNumId="2">
    <w:nsid w:val="569495F6"/>
    <w:multiLevelType w:val="singleLevel"/>
    <w:tmpl w:val="569495F6"/>
    <w:lvl w:ilvl="0" w:tentative="0">
      <w:start w:val="1"/>
      <w:numFmt w:val="decimal"/>
      <w:suff w:val="nothing"/>
      <w:lvlText w:val="（%1）"/>
      <w:lvlJc w:val="left"/>
    </w:lvl>
  </w:abstractNum>
  <w:abstractNum w:abstractNumId="3">
    <w:nsid w:val="5694A8E6"/>
    <w:multiLevelType w:val="singleLevel"/>
    <w:tmpl w:val="5694A8E6"/>
    <w:lvl w:ilvl="0" w:tentative="0">
      <w:start w:val="1"/>
      <w:numFmt w:val="chineseCounting"/>
      <w:suff w:val="nothing"/>
      <w:lvlText w:val="（%1）"/>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8542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2026-09-15T03:16:18Z</dcterms:created>
  <dc:creator>HZDQYD</dc:creator>
  <cp:lastModifiedBy>杜</cp:lastModifiedBy>
  <dcterms:modified xsi:type="dcterms:W3CDTF">2026-09-15T03:16:41Z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eyJoZGlkIjoiMGE3N2JkNzZkZWQyMDU3NjZiZWI5ZTdkYmY4MTIxNTAiLCJ1c2VySWQiOiIxNzEwMDkwNDMwIn0=</vt:lpwstr>
  </property>
  <property fmtid="{D5CDD505-2E9C-101B-9397-08002B2CF9AE}" pid="4" name="ICV">
    <vt:lpwstr>9CAA3C1F652044CCA25B7637E7E13D0D_12</vt:lpwstr>
  </property>
</Properties>
</file>