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outlineLvl w:val="0"/>
        <w:rPr>
          <w:rFonts w:hint="eastAsia" w:ascii="仿宋" w:hAnsi="仿宋" w:eastAsia="仿宋" w:cs="仿宋"/>
          <w:b/>
          <w:color w:val="auto"/>
          <w:sz w:val="36"/>
          <w:szCs w:val="36"/>
          <w:highlight w:val="none"/>
          <w:lang w:val="en-US" w:eastAsia="zh-CN"/>
        </w:rPr>
      </w:pPr>
      <w:bookmarkStart w:id="0" w:name="第四部分"/>
      <w:r>
        <w:rPr>
          <w:rFonts w:hint="eastAsia" w:ascii="仿宋" w:hAnsi="仿宋" w:eastAsia="仿宋" w:cs="仿宋"/>
          <w:b/>
          <w:color w:val="auto"/>
          <w:sz w:val="36"/>
          <w:szCs w:val="36"/>
          <w:highlight w:val="none"/>
          <w:lang w:val="en-US" w:eastAsia="zh-CN"/>
        </w:rPr>
        <w:t xml:space="preserve">附件：      </w:t>
      </w:r>
    </w:p>
    <w:p>
      <w:pPr>
        <w:spacing w:line="360" w:lineRule="auto"/>
        <w:ind w:firstLine="3614" w:firstLineChars="1000"/>
        <w:jc w:val="both"/>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采购需求</w:t>
      </w:r>
    </w:p>
    <w:p>
      <w:pPr>
        <w:spacing w:before="120" w:beforeLines="50" w:after="120" w:afterLines="50" w:line="360" w:lineRule="auto"/>
        <w:jc w:val="left"/>
        <w:outlineLvl w:val="1"/>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属于实质性要求条款的，已用符号“▲”标明，否则属于非实质性要求。</w:t>
      </w:r>
    </w:p>
    <w:p>
      <w:pPr>
        <w:pStyle w:val="15"/>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“★”系产品采购项目中核心产品。</w:t>
      </w:r>
    </w:p>
    <w:p>
      <w:pPr>
        <w:pStyle w:val="2"/>
        <w:numPr>
          <w:ilvl w:val="0"/>
          <w:numId w:val="0"/>
        </w:numPr>
        <w:adjustRightInd w:val="0"/>
        <w:snapToGrid w:val="0"/>
        <w:rPr>
          <w:rFonts w:hint="eastAsia" w:ascii="仿宋" w:hAnsi="仿宋" w:eastAsia="仿宋" w:cs="仿宋"/>
          <w:b w:val="0"/>
          <w:bCs w:val="0"/>
          <w:color w:val="auto"/>
          <w:kern w:val="2"/>
          <w:sz w:val="24"/>
          <w:szCs w:val="24"/>
          <w:highlight w:val="none"/>
          <w:lang w:val="en-US" w:eastAsia="zh-CN" w:bidi="ar-SA"/>
        </w:rPr>
      </w:pPr>
      <w:bookmarkStart w:id="1" w:name="_Toc11896"/>
      <w:bookmarkStart w:id="2" w:name="_Toc16335"/>
      <w:bookmarkStart w:id="3" w:name="_Toc204483585"/>
      <w:bookmarkStart w:id="4" w:name="_Toc236047431"/>
      <w:bookmarkStart w:id="5" w:name="_Toc4515"/>
      <w:bookmarkStart w:id="6" w:name="_Toc24764"/>
      <w:bookmarkStart w:id="7" w:name="_Toc294777238"/>
      <w:bookmarkStart w:id="8" w:name="_Toc28725"/>
      <w:bookmarkStart w:id="9" w:name="_Toc16899"/>
      <w:r>
        <w:rPr>
          <w:rFonts w:hint="eastAsia" w:ascii="仿宋" w:hAnsi="仿宋" w:eastAsia="仿宋" w:cs="仿宋"/>
          <w:color w:val="auto"/>
          <w:sz w:val="24"/>
          <w:szCs w:val="24"/>
          <w:highlight w:val="none"/>
        </w:rPr>
        <w:t>一、项目概况</w:t>
      </w:r>
      <w:bookmarkEnd w:id="1"/>
      <w:bookmarkEnd w:id="2"/>
      <w:bookmarkEnd w:id="3"/>
      <w:bookmarkEnd w:id="4"/>
      <w:bookmarkEnd w:id="5"/>
      <w:bookmarkEnd w:id="6"/>
      <w:bookmarkEnd w:id="7"/>
      <w:bookmarkEnd w:id="8"/>
      <w:bookmarkEnd w:id="9"/>
    </w:p>
    <w:p>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杭州（国际）青少年洞桥营地训练馆舞台口P4.75室内单红色LED显示屏（宽）9.728m×（高）0.76m=7.393㎡。供应商应根据采购人所提出的设备技术规格、产品及质量要求，综合考虑设备的适应性，选择具有最佳性能价格比的设备前来投标。</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2.安装地点</w:t>
      </w:r>
      <w:r>
        <w:rPr>
          <w:rFonts w:hint="eastAsia" w:ascii="仿宋" w:hAnsi="仿宋" w:eastAsia="仿宋" w:cs="仿宋"/>
          <w:color w:val="auto"/>
          <w:sz w:val="24"/>
          <w:szCs w:val="24"/>
          <w:highlight w:val="none"/>
          <w:lang w:val="en-US" w:eastAsia="zh-CN"/>
        </w:rPr>
        <w:t>：杭州（国际）青少年洞桥营地指定的训练馆舞台前正上方（紧靠房屋钢架底部取四个对应点进行焊接固定）。</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3.本项目的核心产品为LED单元板屏。</w:t>
      </w:r>
    </w:p>
    <w:p>
      <w:pPr>
        <w:snapToGrid w:val="0"/>
        <w:spacing w:line="360" w:lineRule="auto"/>
        <w:rPr>
          <w:rFonts w:hint="eastAsia" w:ascii="仿宋" w:hAnsi="仿宋" w:eastAsia="仿宋" w:cs="仿宋"/>
          <w:b/>
          <w:bCs/>
          <w:color w:val="auto"/>
          <w:sz w:val="24"/>
          <w:szCs w:val="24"/>
          <w:highlight w:val="none"/>
        </w:rPr>
      </w:pPr>
      <w:bookmarkStart w:id="10" w:name="_Toc25704"/>
      <w:bookmarkStart w:id="11" w:name="_Toc7639"/>
      <w:bookmarkStart w:id="12" w:name="_Toc24633"/>
      <w:bookmarkStart w:id="13" w:name="_Toc5191"/>
      <w:bookmarkStart w:id="14" w:name="_Toc21583"/>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rPr>
        <w:t>采购清单</w:t>
      </w:r>
      <w:bookmarkEnd w:id="10"/>
      <w:bookmarkEnd w:id="11"/>
      <w:bookmarkEnd w:id="12"/>
      <w:r>
        <w:rPr>
          <w:rFonts w:hint="eastAsia" w:ascii="仿宋" w:hAnsi="仿宋" w:eastAsia="仿宋" w:cs="仿宋"/>
          <w:b/>
          <w:bCs/>
          <w:color w:val="auto"/>
          <w:sz w:val="24"/>
          <w:szCs w:val="24"/>
          <w:highlight w:val="none"/>
          <w:lang w:val="en-US"/>
        </w:rPr>
        <w:t>和规格</w:t>
      </w:r>
      <w:bookmarkEnd w:id="13"/>
      <w:bookmarkEnd w:id="14"/>
      <w:bookmarkStart w:id="15" w:name="_Toc16611"/>
      <w:bookmarkStart w:id="16" w:name="_Toc11591"/>
    </w:p>
    <w:p>
      <w:pPr>
        <w:rPr>
          <w:rFonts w:hint="eastAsia"/>
          <w:color w:val="auto"/>
        </w:rPr>
      </w:pPr>
    </w:p>
    <w:p>
      <w:pPr>
        <w:rPr>
          <w:rFonts w:hint="eastAsia"/>
          <w:color w:val="auto"/>
        </w:rPr>
      </w:pPr>
    </w:p>
    <w:tbl>
      <w:tblPr>
        <w:tblStyle w:val="10"/>
        <w:tblW w:w="9799" w:type="dxa"/>
        <w:tblInd w:w="-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429"/>
        <w:gridCol w:w="5709"/>
        <w:gridCol w:w="750"/>
        <w:gridCol w:w="665"/>
        <w:gridCol w:w="5"/>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79" w:type="dxa"/>
            <w:noWrap w:val="0"/>
            <w:vAlign w:val="center"/>
          </w:tcPr>
          <w:p>
            <w:pPr>
              <w:snapToGrid w:val="0"/>
              <w:spacing w:line="288"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1429" w:type="dxa"/>
            <w:noWrap w:val="0"/>
            <w:vAlign w:val="center"/>
          </w:tcPr>
          <w:p>
            <w:pPr>
              <w:snapToGrid w:val="0"/>
              <w:spacing w:line="288"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名 称</w:t>
            </w:r>
          </w:p>
        </w:tc>
        <w:tc>
          <w:tcPr>
            <w:tcW w:w="5709" w:type="dxa"/>
            <w:noWrap w:val="0"/>
            <w:vAlign w:val="center"/>
          </w:tcPr>
          <w:p>
            <w:pPr>
              <w:snapToGrid w:val="0"/>
              <w:spacing w:line="288"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技术规格要求</w:t>
            </w:r>
          </w:p>
        </w:tc>
        <w:tc>
          <w:tcPr>
            <w:tcW w:w="750" w:type="dxa"/>
            <w:noWrap w:val="0"/>
            <w:vAlign w:val="center"/>
          </w:tcPr>
          <w:p>
            <w:pPr>
              <w:snapToGrid w:val="0"/>
              <w:spacing w:line="288"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数量</w:t>
            </w:r>
          </w:p>
        </w:tc>
        <w:tc>
          <w:tcPr>
            <w:tcW w:w="665" w:type="dxa"/>
            <w:noWrap w:val="0"/>
            <w:vAlign w:val="center"/>
          </w:tcPr>
          <w:p>
            <w:pPr>
              <w:snapToGrid w:val="0"/>
              <w:spacing w:line="288" w:lineRule="auto"/>
              <w:jc w:val="center"/>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单价</w:t>
            </w:r>
          </w:p>
        </w:tc>
        <w:tc>
          <w:tcPr>
            <w:tcW w:w="767" w:type="dxa"/>
            <w:gridSpan w:val="2"/>
            <w:noWrap w:val="0"/>
            <w:vAlign w:val="center"/>
          </w:tcPr>
          <w:p>
            <w:pPr>
              <w:snapToGrid w:val="0"/>
              <w:spacing w:line="288" w:lineRule="auto"/>
              <w:jc w:val="center"/>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79" w:type="dxa"/>
            <w:noWrap w:val="0"/>
            <w:vAlign w:val="center"/>
          </w:tcPr>
          <w:p>
            <w:pPr>
              <w:snapToGrid w:val="0"/>
              <w:spacing w:line="288"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429" w:type="dxa"/>
            <w:noWrap w:val="0"/>
            <w:vAlign w:val="center"/>
          </w:tcPr>
          <w:p>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室内单红色LED</w:t>
            </w:r>
          </w:p>
          <w:p>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单元板屏</w:t>
            </w:r>
          </w:p>
        </w:tc>
        <w:tc>
          <w:tcPr>
            <w:tcW w:w="5709" w:type="dxa"/>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单元板厂商必须通过3C认证；</w:t>
            </w:r>
          </w:p>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b/>
                <w:color w:val="auto"/>
                <w:sz w:val="24"/>
                <w:highlight w:val="none"/>
              </w:rPr>
              <w:t>✰</w:t>
            </w:r>
            <w:r>
              <w:rPr>
                <w:rFonts w:hint="eastAsia" w:ascii="仿宋" w:hAnsi="仿宋" w:eastAsia="仿宋" w:cs="仿宋"/>
                <w:b/>
                <w:bCs/>
                <w:color w:val="auto"/>
                <w:szCs w:val="21"/>
                <w:highlight w:val="none"/>
              </w:rPr>
              <w:t>投标时必须分别注明管芯、封装、模块生产厂家的品牌，</w:t>
            </w:r>
            <w:r>
              <w:rPr>
                <w:rFonts w:hint="eastAsia" w:ascii="仿宋" w:hAnsi="仿宋" w:eastAsia="仿宋" w:cs="仿宋"/>
                <w:color w:val="auto"/>
                <w:szCs w:val="21"/>
                <w:highlight w:val="none"/>
              </w:rPr>
              <w:t>提供复印件、编号，P4.75mm间距及每个点一红，详细指标见管芯参数表及屏体主要技术参数表；</w:t>
            </w:r>
          </w:p>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w:t>
            </w:r>
            <w:r>
              <w:rPr>
                <w:rFonts w:hint="eastAsia" w:ascii="仿宋" w:hAnsi="仿宋" w:eastAsia="仿宋" w:cs="仿宋"/>
                <w:b/>
                <w:bCs/>
                <w:color w:val="auto"/>
                <w:szCs w:val="21"/>
                <w:highlight w:val="none"/>
              </w:rPr>
              <w:t>LED灯管固晶及支架要求：</w:t>
            </w:r>
            <w:r>
              <w:rPr>
                <w:rFonts w:hint="eastAsia" w:ascii="仿宋" w:hAnsi="仿宋" w:eastAsia="仿宋" w:cs="仿宋"/>
                <w:color w:val="auto"/>
                <w:szCs w:val="21"/>
                <w:highlight w:val="none"/>
              </w:rPr>
              <w:t>要求灯管采用99.99%纯铜线固晶；</w:t>
            </w:r>
          </w:p>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总体要求详见</w:t>
            </w:r>
            <w:r>
              <w:rPr>
                <w:rFonts w:hint="eastAsia" w:ascii="仿宋" w:hAnsi="仿宋" w:eastAsia="仿宋" w:cs="仿宋"/>
                <w:color w:val="auto"/>
                <w:szCs w:val="21"/>
                <w:highlight w:val="none"/>
                <w:lang w:val="en-US" w:eastAsia="zh-CN"/>
              </w:rPr>
              <w:t>杭州（国际）青少年洞桥营地训练馆舞台口</w:t>
            </w:r>
            <w:r>
              <w:rPr>
                <w:rFonts w:hint="eastAsia" w:ascii="仿宋" w:hAnsi="仿宋" w:eastAsia="仿宋" w:cs="仿宋"/>
                <w:color w:val="auto"/>
                <w:szCs w:val="21"/>
                <w:highlight w:val="none"/>
              </w:rPr>
              <w:t>P4.75室内单红色LED显示屏屏体技术参数表。</w:t>
            </w:r>
          </w:p>
        </w:tc>
        <w:tc>
          <w:tcPr>
            <w:tcW w:w="750" w:type="dxa"/>
            <w:noWrap w:val="0"/>
            <w:vAlign w:val="center"/>
          </w:tcPr>
          <w:p>
            <w:pPr>
              <w:snapToGrid w:val="0"/>
              <w:spacing w:line="288" w:lineRule="auto"/>
              <w:jc w:val="center"/>
              <w:rPr>
                <w:rFonts w:hint="eastAsia" w:ascii="仿宋" w:hAnsi="仿宋" w:eastAsia="仿宋" w:cs="仿宋"/>
                <w:color w:val="auto"/>
                <w:szCs w:val="21"/>
                <w:highlight w:val="none"/>
              </w:rPr>
            </w:pPr>
            <w:r>
              <w:rPr>
                <w:rFonts w:hint="eastAsia" w:cs="Times New Roman"/>
                <w:color w:val="auto"/>
                <w:sz w:val="18"/>
                <w:szCs w:val="18"/>
                <w:lang w:val="en-US" w:eastAsia="zh-CN"/>
              </w:rPr>
              <w:t>7.393</w:t>
            </w:r>
            <w:r>
              <w:rPr>
                <w:rFonts w:hint="eastAsia" w:ascii="仿宋" w:hAnsi="仿宋" w:eastAsia="仿宋" w:cs="仿宋"/>
                <w:color w:val="auto"/>
                <w:szCs w:val="21"/>
                <w:highlight w:val="none"/>
              </w:rPr>
              <w:t>㎡</w:t>
            </w:r>
          </w:p>
        </w:tc>
        <w:tc>
          <w:tcPr>
            <w:tcW w:w="665" w:type="dxa"/>
            <w:noWrap w:val="0"/>
            <w:vAlign w:val="center"/>
          </w:tcPr>
          <w:p>
            <w:pPr>
              <w:snapToGrid w:val="0"/>
              <w:spacing w:line="288" w:lineRule="auto"/>
              <w:jc w:val="center"/>
              <w:rPr>
                <w:rFonts w:hint="eastAsia" w:cs="Times New Roman"/>
                <w:color w:val="auto"/>
                <w:sz w:val="18"/>
                <w:szCs w:val="18"/>
                <w:lang w:val="en-US" w:eastAsia="zh-CN"/>
              </w:rPr>
            </w:pPr>
          </w:p>
        </w:tc>
        <w:tc>
          <w:tcPr>
            <w:tcW w:w="767" w:type="dxa"/>
            <w:gridSpan w:val="2"/>
            <w:noWrap w:val="0"/>
            <w:vAlign w:val="center"/>
          </w:tcPr>
          <w:p>
            <w:pPr>
              <w:snapToGrid w:val="0"/>
              <w:spacing w:line="288" w:lineRule="auto"/>
              <w:jc w:val="center"/>
              <w:rPr>
                <w:rFonts w:hint="eastAsia" w:cs="Times New Roman"/>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9" w:type="dxa"/>
            <w:noWrap w:val="0"/>
            <w:vAlign w:val="center"/>
          </w:tcPr>
          <w:p>
            <w:pPr>
              <w:snapToGrid w:val="0"/>
              <w:spacing w:line="288"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429" w:type="dxa"/>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显示屏电源</w:t>
            </w:r>
          </w:p>
        </w:tc>
        <w:tc>
          <w:tcPr>
            <w:tcW w:w="5709" w:type="dxa"/>
            <w:noWrap w:val="0"/>
            <w:vAlign w:val="center"/>
          </w:tcPr>
          <w:p>
            <w:pPr>
              <w:snapToGrid w:val="0"/>
              <w:spacing w:line="288"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具有国家3C认证，输入AC220V,输出5v</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0</w:t>
            </w:r>
            <w:r>
              <w:rPr>
                <w:rFonts w:hint="eastAsia" w:ascii="仿宋" w:hAnsi="仿宋" w:eastAsia="仿宋" w:cs="仿宋"/>
                <w:color w:val="auto"/>
                <w:szCs w:val="21"/>
                <w:highlight w:val="none"/>
              </w:rPr>
              <w:t>A自带散热风扇的LED显示屏电源，产品符合国家标准，正规厂家生产，必须符合此次标项的技术要求。</w:t>
            </w:r>
          </w:p>
        </w:tc>
        <w:tc>
          <w:tcPr>
            <w:tcW w:w="750" w:type="dxa"/>
            <w:noWrap w:val="0"/>
            <w:vAlign w:val="center"/>
          </w:tcPr>
          <w:p>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个</w:t>
            </w:r>
          </w:p>
        </w:tc>
        <w:tc>
          <w:tcPr>
            <w:tcW w:w="665" w:type="dxa"/>
            <w:noWrap w:val="0"/>
            <w:vAlign w:val="center"/>
          </w:tcPr>
          <w:p>
            <w:pPr>
              <w:snapToGrid w:val="0"/>
              <w:spacing w:line="288" w:lineRule="auto"/>
              <w:jc w:val="center"/>
              <w:rPr>
                <w:rFonts w:hint="eastAsia" w:ascii="仿宋" w:hAnsi="仿宋" w:eastAsia="仿宋" w:cs="仿宋"/>
                <w:color w:val="auto"/>
                <w:szCs w:val="21"/>
                <w:highlight w:val="none"/>
                <w:lang w:val="en-US" w:eastAsia="zh-CN"/>
              </w:rPr>
            </w:pPr>
          </w:p>
        </w:tc>
        <w:tc>
          <w:tcPr>
            <w:tcW w:w="767" w:type="dxa"/>
            <w:gridSpan w:val="2"/>
            <w:noWrap w:val="0"/>
            <w:vAlign w:val="center"/>
          </w:tcPr>
          <w:p>
            <w:pPr>
              <w:snapToGrid w:val="0"/>
              <w:spacing w:line="288" w:lineRule="auto"/>
              <w:jc w:val="center"/>
              <w:rPr>
                <w:rFonts w:hint="eastAsia" w:ascii="仿宋" w:hAnsi="仿宋" w:eastAsia="仿宋" w:cs="仿宋"/>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9" w:type="dxa"/>
            <w:noWrap w:val="0"/>
            <w:vAlign w:val="center"/>
          </w:tcPr>
          <w:p>
            <w:pPr>
              <w:snapToGrid w:val="0"/>
              <w:spacing w:line="288"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3</w:t>
            </w:r>
          </w:p>
        </w:tc>
        <w:tc>
          <w:tcPr>
            <w:tcW w:w="1429" w:type="dxa"/>
            <w:noWrap w:val="0"/>
            <w:vAlign w:val="center"/>
          </w:tcPr>
          <w:p>
            <w:pPr>
              <w:pStyle w:val="3"/>
              <w:keepNext w:val="0"/>
              <w:keepLines w:val="0"/>
              <w:widowControl/>
              <w:numPr>
                <w:ilvl w:val="0"/>
                <w:numId w:val="0"/>
              </w:numPr>
              <w:shd w:val="clear" w:color="auto" w:fill="FFFFFF"/>
              <w:tabs>
                <w:tab w:val="left" w:pos="576"/>
                <w:tab w:val="clear" w:pos="900"/>
              </w:tabs>
              <w:spacing w:line="315" w:lineRule="atLeast"/>
              <w:ind w:left="180" w:firstLine="0"/>
              <w:rPr>
                <w:rFonts w:hint="eastAsia" w:ascii="仿宋" w:hAnsi="仿宋" w:eastAsia="仿宋" w:cs="仿宋"/>
                <w:color w:val="auto"/>
                <w:sz w:val="21"/>
                <w:szCs w:val="21"/>
                <w:highlight w:val="none"/>
              </w:rPr>
            </w:pPr>
            <w:r>
              <w:rPr>
                <w:rFonts w:hint="eastAsia" w:ascii="仿宋" w:hAnsi="仿宋" w:eastAsia="仿宋" w:cs="仿宋"/>
                <w:b w:val="0"/>
                <w:bCs w:val="0"/>
                <w:color w:val="auto"/>
                <w:sz w:val="21"/>
                <w:szCs w:val="21"/>
                <w:highlight w:val="none"/>
              </w:rPr>
              <w:t>异步脱机屏控制卡</w:t>
            </w:r>
          </w:p>
        </w:tc>
        <w:tc>
          <w:tcPr>
            <w:tcW w:w="5709" w:type="dxa"/>
            <w:noWrap w:val="0"/>
            <w:vAlign w:val="center"/>
          </w:tcPr>
          <w:p>
            <w:pPr>
              <w:snapToGrid w:val="0"/>
              <w:spacing w:line="288" w:lineRule="auto"/>
              <w:ind w:left="6" w:hanging="6" w:hangingChars="3"/>
              <w:rPr>
                <w:rFonts w:hint="eastAsia" w:ascii="仿宋" w:hAnsi="仿宋" w:eastAsia="仿宋" w:cs="仿宋"/>
                <w:color w:val="auto"/>
                <w:highlight w:val="none"/>
              </w:rPr>
            </w:pPr>
            <w:r>
              <w:rPr>
                <w:rFonts w:hint="eastAsia" w:ascii="仿宋" w:hAnsi="仿宋" w:eastAsia="仿宋" w:cs="仿宋"/>
                <w:color w:val="auto"/>
                <w:highlight w:val="none"/>
              </w:rPr>
              <w:t>异步脱机屏控制卡：单色1024K/双色1024K点；宽度≤8192，高度≤512点；</w:t>
            </w:r>
          </w:p>
          <w:p>
            <w:pPr>
              <w:snapToGrid w:val="0"/>
              <w:spacing w:line="288" w:lineRule="auto"/>
              <w:ind w:left="6" w:hanging="6" w:hangingChars="3"/>
              <w:rPr>
                <w:rFonts w:hint="eastAsia" w:ascii="仿宋" w:hAnsi="仿宋" w:eastAsia="仿宋" w:cs="仿宋"/>
                <w:color w:val="auto"/>
                <w:highlight w:val="none"/>
              </w:rPr>
            </w:pPr>
            <w:r>
              <w:rPr>
                <w:rFonts w:hint="eastAsia" w:ascii="仿宋" w:hAnsi="仿宋" w:eastAsia="仿宋" w:cs="仿宋"/>
                <w:color w:val="auto"/>
                <w:highlight w:val="none"/>
              </w:rPr>
              <w:t>板载100M网口+RS232+USB接口，可定制RS485接口；</w:t>
            </w:r>
          </w:p>
          <w:p>
            <w:pPr>
              <w:snapToGrid w:val="0"/>
              <w:spacing w:line="288" w:lineRule="auto"/>
              <w:ind w:left="6" w:hanging="6" w:hangingChars="3"/>
              <w:rPr>
                <w:rFonts w:hint="eastAsia" w:ascii="仿宋" w:hAnsi="仿宋" w:eastAsia="仿宋" w:cs="仿宋"/>
                <w:color w:val="auto"/>
                <w:highlight w:val="none"/>
              </w:rPr>
            </w:pPr>
            <w:r>
              <w:rPr>
                <w:rFonts w:hint="eastAsia" w:ascii="仿宋" w:hAnsi="仿宋" w:eastAsia="仿宋" w:cs="仿宋"/>
                <w:color w:val="auto"/>
                <w:highlight w:val="none"/>
              </w:rPr>
              <w:t>U盘超强识读，U盘延长线≤7.5m稳定传输；</w:t>
            </w:r>
          </w:p>
          <w:p>
            <w:pPr>
              <w:snapToGrid w:val="0"/>
              <w:spacing w:line="288" w:lineRule="auto"/>
              <w:ind w:left="6" w:hanging="6" w:hangingChars="3"/>
              <w:rPr>
                <w:rFonts w:hint="eastAsia" w:ascii="仿宋" w:hAnsi="仿宋" w:eastAsia="仿宋" w:cs="仿宋"/>
                <w:color w:val="auto"/>
                <w:highlight w:val="none"/>
              </w:rPr>
            </w:pPr>
            <w:r>
              <w:rPr>
                <w:rFonts w:hint="eastAsia" w:ascii="仿宋" w:hAnsi="仿宋" w:eastAsia="仿宋" w:cs="仿宋"/>
                <w:color w:val="auto"/>
                <w:highlight w:val="none"/>
              </w:rPr>
              <w:t>涂敷UV三防胶，国标双85防护等级，防尘、防潮、防静电、防盐雾；</w:t>
            </w:r>
          </w:p>
          <w:p>
            <w:pPr>
              <w:snapToGrid w:val="0"/>
              <w:spacing w:line="288" w:lineRule="auto"/>
              <w:ind w:left="6" w:hanging="6" w:hangingChars="3"/>
              <w:rPr>
                <w:rFonts w:hint="eastAsia" w:ascii="仿宋" w:hAnsi="仿宋" w:eastAsia="仿宋" w:cs="仿宋"/>
                <w:color w:val="auto"/>
                <w:highlight w:val="none"/>
              </w:rPr>
            </w:pPr>
            <w:r>
              <w:rPr>
                <w:rFonts w:hint="eastAsia" w:ascii="仿宋" w:hAnsi="仿宋" w:eastAsia="仿宋" w:cs="仿宋"/>
                <w:color w:val="auto"/>
                <w:highlight w:val="none"/>
              </w:rPr>
              <w:t>-40℃～80℃环境温度，3.5V-5.5V宽电压，7*24小时不断电，必须符合此次招标的技术要求；</w:t>
            </w:r>
          </w:p>
          <w:p>
            <w:pPr>
              <w:pStyle w:val="16"/>
              <w:rPr>
                <w:rFonts w:hint="eastAsia" w:ascii="仿宋" w:hAnsi="仿宋" w:eastAsia="仿宋" w:cs="仿宋"/>
                <w:color w:val="auto"/>
                <w:highlight w:val="none"/>
              </w:rPr>
            </w:pPr>
            <w:r>
              <w:rPr>
                <w:rFonts w:hint="eastAsia" w:ascii="仿宋" w:hAnsi="仿宋" w:eastAsia="仿宋" w:cs="仿宋"/>
                <w:color w:val="auto"/>
                <w:kern w:val="2"/>
                <w:sz w:val="21"/>
                <w:highlight w:val="none"/>
              </w:rPr>
              <w:t>室内单红色LED单元板屏（</w:t>
            </w:r>
            <w:r>
              <w:rPr>
                <w:rFonts w:hint="eastAsia" w:ascii="仿宋" w:hAnsi="仿宋" w:eastAsia="仿宋" w:cs="仿宋"/>
                <w:color w:val="auto"/>
                <w:kern w:val="2"/>
                <w:sz w:val="21"/>
                <w:highlight w:val="none"/>
                <w:lang w:val="en-US" w:eastAsia="zh-CN"/>
              </w:rPr>
              <w:t>训练馆舞台口</w:t>
            </w:r>
            <w:r>
              <w:rPr>
                <w:rFonts w:hint="eastAsia" w:ascii="仿宋" w:hAnsi="仿宋" w:eastAsia="仿宋" w:cs="仿宋"/>
                <w:color w:val="auto"/>
                <w:kern w:val="2"/>
                <w:sz w:val="21"/>
                <w:highlight w:val="none"/>
              </w:rPr>
              <w:t>）使用1块个，必须符合此次标项的技术要求。</w:t>
            </w:r>
          </w:p>
        </w:tc>
        <w:tc>
          <w:tcPr>
            <w:tcW w:w="750" w:type="dxa"/>
            <w:noWrap w:val="0"/>
            <w:vAlign w:val="center"/>
          </w:tcPr>
          <w:p>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张</w:t>
            </w:r>
          </w:p>
        </w:tc>
        <w:tc>
          <w:tcPr>
            <w:tcW w:w="665" w:type="dxa"/>
            <w:noWrap w:val="0"/>
            <w:vAlign w:val="center"/>
          </w:tcPr>
          <w:p>
            <w:pPr>
              <w:snapToGrid w:val="0"/>
              <w:spacing w:line="288" w:lineRule="auto"/>
              <w:jc w:val="center"/>
              <w:rPr>
                <w:rFonts w:hint="eastAsia" w:ascii="仿宋" w:hAnsi="仿宋" w:eastAsia="仿宋" w:cs="仿宋"/>
                <w:color w:val="auto"/>
                <w:szCs w:val="21"/>
                <w:highlight w:val="none"/>
                <w:lang w:val="en-US" w:eastAsia="zh-CN"/>
              </w:rPr>
            </w:pPr>
            <w:bookmarkStart w:id="150" w:name="_GoBack"/>
            <w:bookmarkEnd w:id="150"/>
          </w:p>
        </w:tc>
        <w:tc>
          <w:tcPr>
            <w:tcW w:w="767" w:type="dxa"/>
            <w:gridSpan w:val="2"/>
            <w:noWrap w:val="0"/>
            <w:vAlign w:val="center"/>
          </w:tcPr>
          <w:p>
            <w:pPr>
              <w:snapToGrid w:val="0"/>
              <w:spacing w:line="288" w:lineRule="auto"/>
              <w:jc w:val="center"/>
              <w:rPr>
                <w:rFonts w:hint="eastAsia" w:ascii="仿宋" w:hAnsi="仿宋" w:eastAsia="仿宋" w:cs="仿宋"/>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9" w:type="dxa"/>
            <w:vMerge w:val="restart"/>
            <w:noWrap w:val="0"/>
            <w:vAlign w:val="center"/>
          </w:tcPr>
          <w:p>
            <w:pPr>
              <w:snapToGrid w:val="0"/>
              <w:spacing w:line="288"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429" w:type="dxa"/>
            <w:vMerge w:val="restart"/>
            <w:noWrap w:val="0"/>
            <w:vAlign w:val="center"/>
          </w:tcPr>
          <w:p>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软件系统</w:t>
            </w:r>
          </w:p>
        </w:tc>
        <w:tc>
          <w:tcPr>
            <w:tcW w:w="5709" w:type="dxa"/>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制作软件，必须符合此次标项的技术要求。</w:t>
            </w:r>
          </w:p>
        </w:tc>
        <w:tc>
          <w:tcPr>
            <w:tcW w:w="750" w:type="dxa"/>
            <w:vMerge w:val="restart"/>
            <w:noWrap w:val="0"/>
            <w:vAlign w:val="center"/>
          </w:tcPr>
          <w:p>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套</w:t>
            </w:r>
          </w:p>
        </w:tc>
        <w:tc>
          <w:tcPr>
            <w:tcW w:w="670" w:type="dxa"/>
            <w:gridSpan w:val="2"/>
            <w:vMerge w:val="restart"/>
            <w:noWrap w:val="0"/>
            <w:vAlign w:val="center"/>
          </w:tcPr>
          <w:p>
            <w:pPr>
              <w:snapToGrid w:val="0"/>
              <w:spacing w:line="288" w:lineRule="auto"/>
              <w:jc w:val="center"/>
              <w:rPr>
                <w:rFonts w:hint="eastAsia" w:ascii="仿宋" w:hAnsi="仿宋" w:eastAsia="仿宋" w:cs="仿宋"/>
                <w:color w:val="auto"/>
                <w:szCs w:val="21"/>
                <w:highlight w:val="none"/>
                <w:lang w:val="en-US" w:eastAsia="zh-CN"/>
              </w:rPr>
            </w:pPr>
          </w:p>
        </w:tc>
        <w:tc>
          <w:tcPr>
            <w:tcW w:w="762" w:type="dxa"/>
            <w:vMerge w:val="restart"/>
            <w:noWrap w:val="0"/>
            <w:vAlign w:val="center"/>
          </w:tcPr>
          <w:p>
            <w:pPr>
              <w:snapToGrid w:val="0"/>
              <w:spacing w:line="288" w:lineRule="auto"/>
              <w:jc w:val="center"/>
              <w:rPr>
                <w:rFonts w:hint="eastAsia" w:ascii="仿宋" w:hAnsi="仿宋" w:eastAsia="仿宋" w:cs="仿宋"/>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9" w:type="dxa"/>
            <w:vMerge w:val="continue"/>
            <w:noWrap w:val="0"/>
            <w:vAlign w:val="center"/>
          </w:tcPr>
          <w:p>
            <w:pPr>
              <w:snapToGrid w:val="0"/>
              <w:spacing w:line="288" w:lineRule="auto"/>
              <w:jc w:val="center"/>
              <w:rPr>
                <w:rFonts w:hint="eastAsia" w:ascii="仿宋" w:hAnsi="仿宋" w:eastAsia="仿宋" w:cs="仿宋"/>
                <w:color w:val="auto"/>
                <w:szCs w:val="21"/>
                <w:highlight w:val="none"/>
              </w:rPr>
            </w:pPr>
          </w:p>
        </w:tc>
        <w:tc>
          <w:tcPr>
            <w:tcW w:w="1429" w:type="dxa"/>
            <w:vMerge w:val="continue"/>
            <w:noWrap w:val="0"/>
            <w:vAlign w:val="center"/>
          </w:tcPr>
          <w:p>
            <w:pPr>
              <w:snapToGrid w:val="0"/>
              <w:spacing w:line="288" w:lineRule="auto"/>
              <w:jc w:val="center"/>
              <w:rPr>
                <w:rFonts w:hint="eastAsia" w:ascii="仿宋" w:hAnsi="仿宋" w:eastAsia="仿宋" w:cs="仿宋"/>
                <w:color w:val="auto"/>
                <w:szCs w:val="21"/>
                <w:highlight w:val="none"/>
              </w:rPr>
            </w:pPr>
          </w:p>
        </w:tc>
        <w:tc>
          <w:tcPr>
            <w:tcW w:w="5709" w:type="dxa"/>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播放软件，必须符合此次标项的技术要求。</w:t>
            </w:r>
          </w:p>
        </w:tc>
        <w:tc>
          <w:tcPr>
            <w:tcW w:w="750" w:type="dxa"/>
            <w:vMerge w:val="continue"/>
            <w:noWrap w:val="0"/>
            <w:vAlign w:val="center"/>
          </w:tcPr>
          <w:p>
            <w:pPr>
              <w:snapToGrid w:val="0"/>
              <w:spacing w:line="288" w:lineRule="auto"/>
              <w:jc w:val="center"/>
              <w:rPr>
                <w:rFonts w:hint="eastAsia" w:ascii="仿宋" w:hAnsi="仿宋" w:eastAsia="仿宋" w:cs="仿宋"/>
                <w:color w:val="auto"/>
                <w:szCs w:val="21"/>
                <w:highlight w:val="none"/>
              </w:rPr>
            </w:pPr>
          </w:p>
        </w:tc>
        <w:tc>
          <w:tcPr>
            <w:tcW w:w="670" w:type="dxa"/>
            <w:gridSpan w:val="2"/>
            <w:vMerge w:val="continue"/>
            <w:noWrap w:val="0"/>
            <w:vAlign w:val="center"/>
          </w:tcPr>
          <w:p>
            <w:pPr>
              <w:snapToGrid w:val="0"/>
              <w:spacing w:line="288" w:lineRule="auto"/>
              <w:jc w:val="center"/>
              <w:rPr>
                <w:rFonts w:hint="eastAsia" w:ascii="仿宋" w:hAnsi="仿宋" w:eastAsia="仿宋" w:cs="仿宋"/>
                <w:color w:val="auto"/>
                <w:szCs w:val="21"/>
                <w:highlight w:val="none"/>
              </w:rPr>
            </w:pPr>
          </w:p>
        </w:tc>
        <w:tc>
          <w:tcPr>
            <w:tcW w:w="762" w:type="dxa"/>
            <w:vMerge w:val="continue"/>
            <w:noWrap w:val="0"/>
            <w:vAlign w:val="center"/>
          </w:tcPr>
          <w:p>
            <w:pPr>
              <w:snapToGrid w:val="0"/>
              <w:spacing w:line="288" w:lineRule="auto"/>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479" w:type="dxa"/>
            <w:vMerge w:val="continue"/>
            <w:noWrap w:val="0"/>
            <w:vAlign w:val="center"/>
          </w:tcPr>
          <w:p>
            <w:pPr>
              <w:snapToGrid w:val="0"/>
              <w:spacing w:line="288" w:lineRule="auto"/>
              <w:jc w:val="center"/>
              <w:rPr>
                <w:rFonts w:hint="eastAsia" w:ascii="仿宋" w:hAnsi="仿宋" w:eastAsia="仿宋" w:cs="仿宋"/>
                <w:color w:val="auto"/>
                <w:szCs w:val="21"/>
                <w:highlight w:val="none"/>
              </w:rPr>
            </w:pPr>
          </w:p>
        </w:tc>
        <w:tc>
          <w:tcPr>
            <w:tcW w:w="1429" w:type="dxa"/>
            <w:vMerge w:val="continue"/>
            <w:noWrap w:val="0"/>
            <w:vAlign w:val="center"/>
          </w:tcPr>
          <w:p>
            <w:pPr>
              <w:snapToGrid w:val="0"/>
              <w:spacing w:line="288" w:lineRule="auto"/>
              <w:jc w:val="center"/>
              <w:rPr>
                <w:rFonts w:hint="eastAsia" w:ascii="仿宋" w:hAnsi="仿宋" w:eastAsia="仿宋" w:cs="仿宋"/>
                <w:color w:val="auto"/>
                <w:szCs w:val="21"/>
                <w:highlight w:val="none"/>
              </w:rPr>
            </w:pPr>
          </w:p>
        </w:tc>
        <w:tc>
          <w:tcPr>
            <w:tcW w:w="5709" w:type="dxa"/>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编辑软件，必须符合此次标项的技术要求。</w:t>
            </w:r>
          </w:p>
        </w:tc>
        <w:tc>
          <w:tcPr>
            <w:tcW w:w="750" w:type="dxa"/>
            <w:vMerge w:val="continue"/>
            <w:noWrap w:val="0"/>
            <w:vAlign w:val="center"/>
          </w:tcPr>
          <w:p>
            <w:pPr>
              <w:snapToGrid w:val="0"/>
              <w:spacing w:line="288" w:lineRule="auto"/>
              <w:jc w:val="center"/>
              <w:rPr>
                <w:rFonts w:hint="eastAsia" w:ascii="仿宋" w:hAnsi="仿宋" w:eastAsia="仿宋" w:cs="仿宋"/>
                <w:color w:val="auto"/>
                <w:szCs w:val="21"/>
                <w:highlight w:val="none"/>
              </w:rPr>
            </w:pPr>
          </w:p>
        </w:tc>
        <w:tc>
          <w:tcPr>
            <w:tcW w:w="670" w:type="dxa"/>
            <w:gridSpan w:val="2"/>
            <w:vMerge w:val="continue"/>
            <w:noWrap w:val="0"/>
            <w:vAlign w:val="center"/>
          </w:tcPr>
          <w:p>
            <w:pPr>
              <w:snapToGrid w:val="0"/>
              <w:spacing w:line="288" w:lineRule="auto"/>
              <w:jc w:val="center"/>
              <w:rPr>
                <w:rFonts w:hint="eastAsia" w:ascii="仿宋" w:hAnsi="仿宋" w:eastAsia="仿宋" w:cs="仿宋"/>
                <w:color w:val="auto"/>
                <w:szCs w:val="21"/>
                <w:highlight w:val="none"/>
              </w:rPr>
            </w:pPr>
          </w:p>
        </w:tc>
        <w:tc>
          <w:tcPr>
            <w:tcW w:w="762" w:type="dxa"/>
            <w:vMerge w:val="continue"/>
            <w:noWrap w:val="0"/>
            <w:vAlign w:val="center"/>
          </w:tcPr>
          <w:p>
            <w:pPr>
              <w:snapToGrid w:val="0"/>
              <w:spacing w:line="288" w:lineRule="auto"/>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479" w:type="dxa"/>
            <w:noWrap w:val="0"/>
            <w:vAlign w:val="center"/>
          </w:tcPr>
          <w:p>
            <w:pPr>
              <w:snapToGrid w:val="0"/>
              <w:spacing w:line="288"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c>
          <w:tcPr>
            <w:tcW w:w="1429" w:type="dxa"/>
            <w:noWrap w:val="0"/>
            <w:vAlign w:val="center"/>
          </w:tcPr>
          <w:p>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结构框架</w:t>
            </w:r>
          </w:p>
        </w:tc>
        <w:tc>
          <w:tcPr>
            <w:tcW w:w="5709" w:type="dxa"/>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参数详见“屏体结构”。必须符合此次标项的技术要求。</w:t>
            </w:r>
          </w:p>
        </w:tc>
        <w:tc>
          <w:tcPr>
            <w:tcW w:w="750" w:type="dxa"/>
            <w:noWrap w:val="0"/>
            <w:vAlign w:val="center"/>
          </w:tcPr>
          <w:p>
            <w:pPr>
              <w:snapToGrid w:val="0"/>
              <w:spacing w:line="288"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套</w:t>
            </w:r>
          </w:p>
        </w:tc>
        <w:tc>
          <w:tcPr>
            <w:tcW w:w="670" w:type="dxa"/>
            <w:gridSpan w:val="2"/>
            <w:noWrap w:val="0"/>
            <w:vAlign w:val="center"/>
          </w:tcPr>
          <w:p>
            <w:pPr>
              <w:snapToGrid w:val="0"/>
              <w:spacing w:line="288" w:lineRule="auto"/>
              <w:jc w:val="both"/>
              <w:rPr>
                <w:rFonts w:hint="eastAsia" w:ascii="仿宋" w:hAnsi="仿宋" w:eastAsia="仿宋" w:cs="仿宋"/>
                <w:color w:val="auto"/>
                <w:szCs w:val="21"/>
                <w:highlight w:val="none"/>
                <w:lang w:val="en-US" w:eastAsia="zh-CN"/>
              </w:rPr>
            </w:pPr>
          </w:p>
        </w:tc>
        <w:tc>
          <w:tcPr>
            <w:tcW w:w="762" w:type="dxa"/>
            <w:noWrap w:val="0"/>
            <w:vAlign w:val="center"/>
          </w:tcPr>
          <w:p>
            <w:pPr>
              <w:snapToGrid w:val="0"/>
              <w:spacing w:line="288" w:lineRule="auto"/>
              <w:jc w:val="both"/>
              <w:rPr>
                <w:rFonts w:hint="eastAsia" w:ascii="仿宋" w:hAnsi="仿宋" w:eastAsia="仿宋" w:cs="仿宋"/>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479" w:type="dxa"/>
            <w:noWrap w:val="0"/>
            <w:vAlign w:val="center"/>
          </w:tcPr>
          <w:p>
            <w:pPr>
              <w:snapToGrid w:val="0"/>
              <w:spacing w:line="288"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6</w:t>
            </w:r>
          </w:p>
        </w:tc>
        <w:tc>
          <w:tcPr>
            <w:tcW w:w="1429" w:type="dxa"/>
            <w:noWrap w:val="0"/>
            <w:vAlign w:val="center"/>
          </w:tcPr>
          <w:p>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布线</w:t>
            </w:r>
          </w:p>
        </w:tc>
        <w:tc>
          <w:tcPr>
            <w:tcW w:w="5709" w:type="dxa"/>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超六类信号线、5V电源线、强电电源线、音频线等各类线材均约</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0米（包括埋设线管、穿墙、穿线，破墙恢复等）（数量以实地勘查为准，由用户指定接入点），上述所有线材必须阻燃，并有有效合法的检测报告予以证明，必须符合此次采购的技术要求，需3C认证。网线需经过露天的，则必须使用六类户外防水屏蔽网线并加装套管。必须符合此次招标的技术要求。</w:t>
            </w:r>
          </w:p>
        </w:tc>
        <w:tc>
          <w:tcPr>
            <w:tcW w:w="750" w:type="dxa"/>
            <w:noWrap w:val="0"/>
            <w:vAlign w:val="center"/>
          </w:tcPr>
          <w:p>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套</w:t>
            </w:r>
          </w:p>
        </w:tc>
        <w:tc>
          <w:tcPr>
            <w:tcW w:w="670" w:type="dxa"/>
            <w:gridSpan w:val="2"/>
            <w:noWrap w:val="0"/>
            <w:vAlign w:val="center"/>
          </w:tcPr>
          <w:p>
            <w:pPr>
              <w:snapToGrid w:val="0"/>
              <w:spacing w:line="288" w:lineRule="auto"/>
              <w:jc w:val="center"/>
              <w:rPr>
                <w:rFonts w:hint="eastAsia" w:ascii="仿宋" w:hAnsi="仿宋" w:eastAsia="仿宋" w:cs="仿宋"/>
                <w:color w:val="auto"/>
                <w:szCs w:val="21"/>
                <w:highlight w:val="none"/>
                <w:lang w:val="en-US" w:eastAsia="zh-CN"/>
              </w:rPr>
            </w:pPr>
          </w:p>
        </w:tc>
        <w:tc>
          <w:tcPr>
            <w:tcW w:w="762" w:type="dxa"/>
            <w:noWrap w:val="0"/>
            <w:vAlign w:val="center"/>
          </w:tcPr>
          <w:p>
            <w:pPr>
              <w:snapToGrid w:val="0"/>
              <w:spacing w:line="288" w:lineRule="auto"/>
              <w:jc w:val="center"/>
              <w:rPr>
                <w:rFonts w:hint="eastAsia" w:ascii="仿宋" w:hAnsi="仿宋" w:eastAsia="仿宋" w:cs="仿宋"/>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479" w:type="dxa"/>
            <w:noWrap w:val="0"/>
            <w:vAlign w:val="center"/>
          </w:tcPr>
          <w:p>
            <w:pPr>
              <w:snapToGrid w:val="0"/>
              <w:spacing w:line="288"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7</w:t>
            </w:r>
          </w:p>
        </w:tc>
        <w:tc>
          <w:tcPr>
            <w:tcW w:w="1429" w:type="dxa"/>
            <w:noWrap w:val="0"/>
            <w:vAlign w:val="center"/>
          </w:tcPr>
          <w:p>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配电系统</w:t>
            </w:r>
          </w:p>
        </w:tc>
        <w:tc>
          <w:tcPr>
            <w:tcW w:w="5709" w:type="dxa"/>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屏参数使用功率，设置独立配电箱，配电箱及内部配件须通过3C认证，且需要配置：漏电保护器，接触器，防雷器、空气开关等元件，并有有效合法的检测报告予以证明。LED屏安装使用，安装必须符合此次采购的技术要求。</w:t>
            </w:r>
          </w:p>
        </w:tc>
        <w:tc>
          <w:tcPr>
            <w:tcW w:w="750" w:type="dxa"/>
            <w:noWrap w:val="0"/>
            <w:vAlign w:val="center"/>
          </w:tcPr>
          <w:p>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套</w:t>
            </w:r>
          </w:p>
        </w:tc>
        <w:tc>
          <w:tcPr>
            <w:tcW w:w="670" w:type="dxa"/>
            <w:gridSpan w:val="2"/>
            <w:noWrap w:val="0"/>
            <w:vAlign w:val="center"/>
          </w:tcPr>
          <w:p>
            <w:pPr>
              <w:snapToGrid w:val="0"/>
              <w:spacing w:line="288" w:lineRule="auto"/>
              <w:jc w:val="center"/>
              <w:rPr>
                <w:rFonts w:hint="eastAsia" w:ascii="仿宋" w:hAnsi="仿宋" w:eastAsia="仿宋" w:cs="仿宋"/>
                <w:color w:val="auto"/>
                <w:szCs w:val="21"/>
                <w:highlight w:val="none"/>
                <w:lang w:val="en-US" w:eastAsia="zh-CN"/>
              </w:rPr>
            </w:pPr>
          </w:p>
        </w:tc>
        <w:tc>
          <w:tcPr>
            <w:tcW w:w="762" w:type="dxa"/>
            <w:noWrap w:val="0"/>
            <w:vAlign w:val="center"/>
          </w:tcPr>
          <w:p>
            <w:pPr>
              <w:snapToGrid w:val="0"/>
              <w:spacing w:line="288" w:lineRule="auto"/>
              <w:jc w:val="center"/>
              <w:rPr>
                <w:rFonts w:hint="eastAsia" w:ascii="仿宋" w:hAnsi="仿宋" w:eastAsia="仿宋" w:cs="仿宋"/>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center"/>
          </w:tcPr>
          <w:p>
            <w:pPr>
              <w:snapToGrid w:val="0"/>
              <w:spacing w:line="288"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8</w:t>
            </w:r>
          </w:p>
        </w:tc>
        <w:tc>
          <w:tcPr>
            <w:tcW w:w="1429" w:type="dxa"/>
            <w:noWrap w:val="0"/>
            <w:vAlign w:val="center"/>
          </w:tcPr>
          <w:p>
            <w:pPr>
              <w:snapToGrid w:val="0"/>
              <w:spacing w:line="288" w:lineRule="auto"/>
              <w:jc w:val="center"/>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附件辅材</w:t>
            </w:r>
          </w:p>
        </w:tc>
        <w:tc>
          <w:tcPr>
            <w:tcW w:w="5709" w:type="dxa"/>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必须采用阻燃的附件辅材，对应1套LED屏安装使用</w:t>
            </w:r>
            <w:r>
              <w:rPr>
                <w:rStyle w:val="14"/>
                <w:rFonts w:hint="eastAsia" w:ascii="仿宋" w:hAnsi="仿宋" w:eastAsia="仿宋" w:cs="仿宋"/>
                <w:color w:val="auto"/>
                <w:highlight w:val="none"/>
              </w:rPr>
              <w:t>，</w:t>
            </w:r>
            <w:r>
              <w:rPr>
                <w:rFonts w:hint="eastAsia" w:ascii="仿宋" w:hAnsi="仿宋" w:eastAsia="仿宋" w:cs="仿宋"/>
                <w:color w:val="auto"/>
                <w:szCs w:val="21"/>
                <w:highlight w:val="none"/>
              </w:rPr>
              <w:t>必须符合此次招标的技术要求。</w:t>
            </w:r>
          </w:p>
        </w:tc>
        <w:tc>
          <w:tcPr>
            <w:tcW w:w="750" w:type="dxa"/>
            <w:noWrap w:val="0"/>
            <w:vAlign w:val="center"/>
          </w:tcPr>
          <w:p>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套</w:t>
            </w:r>
          </w:p>
        </w:tc>
        <w:tc>
          <w:tcPr>
            <w:tcW w:w="670" w:type="dxa"/>
            <w:gridSpan w:val="2"/>
            <w:noWrap w:val="0"/>
            <w:vAlign w:val="center"/>
          </w:tcPr>
          <w:p>
            <w:pPr>
              <w:snapToGrid w:val="0"/>
              <w:spacing w:line="288" w:lineRule="auto"/>
              <w:jc w:val="center"/>
              <w:rPr>
                <w:rFonts w:hint="eastAsia" w:ascii="仿宋" w:hAnsi="仿宋" w:eastAsia="仿宋" w:cs="仿宋"/>
                <w:color w:val="auto"/>
                <w:szCs w:val="21"/>
                <w:highlight w:val="none"/>
                <w:lang w:val="en-US" w:eastAsia="zh-CN"/>
              </w:rPr>
            </w:pPr>
          </w:p>
        </w:tc>
        <w:tc>
          <w:tcPr>
            <w:tcW w:w="762" w:type="dxa"/>
            <w:noWrap w:val="0"/>
            <w:vAlign w:val="center"/>
          </w:tcPr>
          <w:p>
            <w:pPr>
              <w:snapToGrid w:val="0"/>
              <w:spacing w:line="288" w:lineRule="auto"/>
              <w:jc w:val="center"/>
              <w:rPr>
                <w:rFonts w:hint="eastAsia" w:ascii="仿宋" w:hAnsi="仿宋" w:eastAsia="仿宋" w:cs="仿宋"/>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center"/>
          </w:tcPr>
          <w:p>
            <w:pPr>
              <w:snapToGrid w:val="0"/>
              <w:spacing w:line="288"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9</w:t>
            </w:r>
          </w:p>
        </w:tc>
        <w:tc>
          <w:tcPr>
            <w:tcW w:w="1429" w:type="dxa"/>
            <w:noWrap w:val="0"/>
            <w:vAlign w:val="center"/>
          </w:tcPr>
          <w:p>
            <w:pPr>
              <w:snapToGrid w:val="0"/>
              <w:spacing w:line="288" w:lineRule="auto"/>
              <w:jc w:val="center"/>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备用配件</w:t>
            </w:r>
          </w:p>
        </w:tc>
        <w:tc>
          <w:tcPr>
            <w:tcW w:w="5709" w:type="dxa"/>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备用配件：接收卡、开关电源、散热风扇、LED单元板，每个LED屏对应自身屏体参数配3套备件，本项目共计</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套备件。必须符合此次招标的技术要求。</w:t>
            </w:r>
          </w:p>
        </w:tc>
        <w:tc>
          <w:tcPr>
            <w:tcW w:w="750" w:type="dxa"/>
            <w:noWrap w:val="0"/>
            <w:vAlign w:val="center"/>
          </w:tcPr>
          <w:p>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套</w:t>
            </w:r>
          </w:p>
        </w:tc>
        <w:tc>
          <w:tcPr>
            <w:tcW w:w="670" w:type="dxa"/>
            <w:gridSpan w:val="2"/>
            <w:noWrap w:val="0"/>
            <w:vAlign w:val="center"/>
          </w:tcPr>
          <w:p>
            <w:pPr>
              <w:snapToGrid w:val="0"/>
              <w:spacing w:line="288" w:lineRule="auto"/>
              <w:jc w:val="center"/>
              <w:rPr>
                <w:rFonts w:hint="eastAsia" w:ascii="仿宋" w:hAnsi="仿宋" w:eastAsia="仿宋" w:cs="仿宋"/>
                <w:color w:val="auto"/>
                <w:szCs w:val="21"/>
                <w:highlight w:val="none"/>
                <w:lang w:val="en-US" w:eastAsia="zh-CN"/>
              </w:rPr>
            </w:pPr>
          </w:p>
        </w:tc>
        <w:tc>
          <w:tcPr>
            <w:tcW w:w="762" w:type="dxa"/>
            <w:noWrap w:val="0"/>
            <w:vAlign w:val="center"/>
          </w:tcPr>
          <w:p>
            <w:pPr>
              <w:snapToGrid w:val="0"/>
              <w:spacing w:line="288" w:lineRule="auto"/>
              <w:jc w:val="center"/>
              <w:rPr>
                <w:rFonts w:hint="eastAsia" w:ascii="仿宋" w:hAnsi="仿宋" w:eastAsia="仿宋" w:cs="仿宋"/>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79" w:type="dxa"/>
            <w:noWrap w:val="0"/>
            <w:vAlign w:val="center"/>
          </w:tcPr>
          <w:p>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1429" w:type="dxa"/>
            <w:noWrap w:val="0"/>
            <w:vAlign w:val="center"/>
          </w:tcPr>
          <w:p>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保修</w:t>
            </w:r>
          </w:p>
        </w:tc>
        <w:tc>
          <w:tcPr>
            <w:tcW w:w="5709" w:type="dxa"/>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整个项目及所有产品质保期不少于五年的7*8小时上门售后服务（售后电话响应要求7*24小时）。</w:t>
            </w:r>
          </w:p>
        </w:tc>
        <w:tc>
          <w:tcPr>
            <w:tcW w:w="750" w:type="dxa"/>
            <w:noWrap w:val="0"/>
            <w:vAlign w:val="center"/>
          </w:tcPr>
          <w:p>
            <w:pPr>
              <w:snapToGrid w:val="0"/>
              <w:spacing w:line="288" w:lineRule="auto"/>
              <w:jc w:val="center"/>
              <w:rPr>
                <w:rFonts w:hint="default" w:ascii="仿宋" w:hAnsi="仿宋" w:eastAsia="仿宋" w:cs="仿宋"/>
                <w:color w:val="auto"/>
                <w:szCs w:val="21"/>
                <w:highlight w:val="none"/>
                <w:lang w:val="en-US"/>
              </w:rPr>
            </w:pPr>
            <w:r>
              <w:rPr>
                <w:rFonts w:hint="eastAsia" w:ascii="仿宋" w:hAnsi="仿宋" w:eastAsia="仿宋" w:cs="仿宋"/>
                <w:color w:val="auto"/>
                <w:szCs w:val="21"/>
                <w:highlight w:val="none"/>
                <w:lang w:val="en-US" w:eastAsia="zh-CN"/>
              </w:rPr>
              <w:t>1套</w:t>
            </w:r>
          </w:p>
        </w:tc>
        <w:tc>
          <w:tcPr>
            <w:tcW w:w="670" w:type="dxa"/>
            <w:gridSpan w:val="2"/>
            <w:noWrap w:val="0"/>
            <w:vAlign w:val="center"/>
          </w:tcPr>
          <w:p>
            <w:pPr>
              <w:snapToGrid w:val="0"/>
              <w:spacing w:line="288" w:lineRule="auto"/>
              <w:jc w:val="center"/>
              <w:rPr>
                <w:rFonts w:hint="eastAsia" w:ascii="仿宋" w:hAnsi="仿宋" w:eastAsia="仿宋" w:cs="仿宋"/>
                <w:color w:val="auto"/>
                <w:szCs w:val="21"/>
                <w:highlight w:val="none"/>
                <w:lang w:val="en-US" w:eastAsia="zh-CN"/>
              </w:rPr>
            </w:pPr>
          </w:p>
        </w:tc>
        <w:tc>
          <w:tcPr>
            <w:tcW w:w="762" w:type="dxa"/>
            <w:noWrap w:val="0"/>
            <w:vAlign w:val="center"/>
          </w:tcPr>
          <w:p>
            <w:pPr>
              <w:snapToGrid w:val="0"/>
              <w:spacing w:line="288" w:lineRule="auto"/>
              <w:jc w:val="center"/>
              <w:rPr>
                <w:rFonts w:hint="eastAsia" w:ascii="仿宋" w:hAnsi="仿宋" w:eastAsia="仿宋" w:cs="仿宋"/>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79" w:type="dxa"/>
            <w:noWrap w:val="0"/>
            <w:vAlign w:val="center"/>
          </w:tcPr>
          <w:p>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11</w:t>
            </w:r>
          </w:p>
        </w:tc>
        <w:tc>
          <w:tcPr>
            <w:tcW w:w="1429" w:type="dxa"/>
            <w:noWrap w:val="0"/>
            <w:vAlign w:val="center"/>
          </w:tcPr>
          <w:p>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综费</w:t>
            </w:r>
          </w:p>
        </w:tc>
        <w:tc>
          <w:tcPr>
            <w:tcW w:w="5709" w:type="dxa"/>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包含整个项目的税、人工、运输、仓储、垃圾清运、安装、集成、原有LED屏拆除搬运（特指有更新替换LED屏的情况）、调试、培训</w:t>
            </w:r>
            <w:r>
              <w:rPr>
                <w:rFonts w:hint="eastAsia" w:ascii="仿宋" w:hAnsi="仿宋" w:eastAsia="仿宋" w:cs="仿宋"/>
                <w:color w:val="auto"/>
                <w:szCs w:val="21"/>
                <w:highlight w:val="none"/>
              </w:rPr>
              <w:t>第三方检测等</w:t>
            </w:r>
            <w:r>
              <w:rPr>
                <w:rFonts w:hint="eastAsia" w:ascii="仿宋" w:hAnsi="仿宋" w:eastAsia="仿宋" w:cs="仿宋"/>
                <w:bCs/>
                <w:color w:val="auto"/>
                <w:szCs w:val="21"/>
                <w:highlight w:val="none"/>
              </w:rPr>
              <w:t>所有相关费用。</w:t>
            </w:r>
          </w:p>
        </w:tc>
        <w:tc>
          <w:tcPr>
            <w:tcW w:w="750" w:type="dxa"/>
            <w:noWrap w:val="0"/>
            <w:vAlign w:val="center"/>
          </w:tcPr>
          <w:p>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1套</w:t>
            </w:r>
          </w:p>
        </w:tc>
        <w:tc>
          <w:tcPr>
            <w:tcW w:w="670" w:type="dxa"/>
            <w:gridSpan w:val="2"/>
            <w:noWrap w:val="0"/>
            <w:vAlign w:val="center"/>
          </w:tcPr>
          <w:p>
            <w:pPr>
              <w:snapToGrid w:val="0"/>
              <w:spacing w:line="288" w:lineRule="auto"/>
              <w:jc w:val="center"/>
              <w:rPr>
                <w:rFonts w:hint="eastAsia" w:ascii="仿宋" w:hAnsi="仿宋" w:eastAsia="仿宋" w:cs="仿宋"/>
                <w:color w:val="auto"/>
                <w:szCs w:val="21"/>
                <w:highlight w:val="none"/>
                <w:lang w:val="en-US" w:eastAsia="zh-CN"/>
              </w:rPr>
            </w:pPr>
          </w:p>
        </w:tc>
        <w:tc>
          <w:tcPr>
            <w:tcW w:w="762" w:type="dxa"/>
            <w:noWrap w:val="0"/>
            <w:vAlign w:val="center"/>
          </w:tcPr>
          <w:p>
            <w:pPr>
              <w:snapToGrid w:val="0"/>
              <w:spacing w:line="288" w:lineRule="auto"/>
              <w:jc w:val="center"/>
              <w:rPr>
                <w:rFonts w:hint="eastAsia" w:ascii="仿宋" w:hAnsi="仿宋" w:eastAsia="仿宋" w:cs="仿宋"/>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79" w:type="dxa"/>
            <w:noWrap w:val="0"/>
            <w:vAlign w:val="center"/>
          </w:tcPr>
          <w:p>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w:t>
            </w:r>
          </w:p>
        </w:tc>
        <w:tc>
          <w:tcPr>
            <w:tcW w:w="1429" w:type="dxa"/>
            <w:noWrap w:val="0"/>
            <w:vAlign w:val="center"/>
          </w:tcPr>
          <w:p>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w:t>
            </w:r>
          </w:p>
        </w:tc>
        <w:tc>
          <w:tcPr>
            <w:tcW w:w="5709" w:type="dxa"/>
            <w:noWrap w:val="0"/>
            <w:vAlign w:val="center"/>
          </w:tcPr>
          <w:p>
            <w:pPr>
              <w:snapToGrid w:val="0"/>
              <w:spacing w:line="288" w:lineRule="auto"/>
              <w:rPr>
                <w:rFonts w:hint="eastAsia" w:ascii="仿宋" w:hAnsi="仿宋" w:eastAsia="仿宋" w:cs="仿宋"/>
                <w:bCs/>
                <w:color w:val="auto"/>
                <w:szCs w:val="21"/>
                <w:highlight w:val="none"/>
              </w:rPr>
            </w:pPr>
          </w:p>
        </w:tc>
        <w:tc>
          <w:tcPr>
            <w:tcW w:w="750" w:type="dxa"/>
            <w:noWrap w:val="0"/>
            <w:vAlign w:val="center"/>
          </w:tcPr>
          <w:p>
            <w:pPr>
              <w:snapToGrid w:val="0"/>
              <w:spacing w:line="288" w:lineRule="auto"/>
              <w:jc w:val="center"/>
              <w:rPr>
                <w:rFonts w:hint="eastAsia" w:ascii="仿宋" w:hAnsi="仿宋" w:eastAsia="仿宋" w:cs="仿宋"/>
                <w:color w:val="auto"/>
                <w:szCs w:val="21"/>
                <w:highlight w:val="none"/>
                <w:lang w:val="en-US" w:eastAsia="zh-CN"/>
              </w:rPr>
            </w:pPr>
          </w:p>
        </w:tc>
        <w:tc>
          <w:tcPr>
            <w:tcW w:w="1432" w:type="dxa"/>
            <w:gridSpan w:val="3"/>
            <w:noWrap w:val="0"/>
            <w:vAlign w:val="center"/>
          </w:tcPr>
          <w:p>
            <w:pPr>
              <w:snapToGrid w:val="0"/>
              <w:spacing w:line="288" w:lineRule="auto"/>
              <w:jc w:val="center"/>
              <w:rPr>
                <w:rFonts w:hint="eastAsia" w:ascii="仿宋" w:hAnsi="仿宋" w:eastAsia="仿宋" w:cs="仿宋"/>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79" w:type="dxa"/>
            <w:noWrap w:val="0"/>
            <w:vAlign w:val="center"/>
          </w:tcPr>
          <w:p>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13</w:t>
            </w:r>
          </w:p>
        </w:tc>
        <w:tc>
          <w:tcPr>
            <w:tcW w:w="1429" w:type="dxa"/>
            <w:noWrap w:val="0"/>
            <w:vAlign w:val="center"/>
          </w:tcPr>
          <w:p>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总报价</w:t>
            </w:r>
          </w:p>
        </w:tc>
        <w:tc>
          <w:tcPr>
            <w:tcW w:w="5709" w:type="dxa"/>
            <w:noWrap w:val="0"/>
            <w:vAlign w:val="center"/>
          </w:tcPr>
          <w:p>
            <w:pPr>
              <w:snapToGrid w:val="0"/>
              <w:spacing w:line="288" w:lineRule="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人民币（大写）：</w:t>
            </w:r>
          </w:p>
        </w:tc>
        <w:tc>
          <w:tcPr>
            <w:tcW w:w="2182" w:type="dxa"/>
            <w:gridSpan w:val="4"/>
            <w:noWrap w:val="0"/>
            <w:vAlign w:val="center"/>
          </w:tcPr>
          <w:p>
            <w:pPr>
              <w:snapToGrid w:val="0"/>
              <w:spacing w:line="288" w:lineRule="auto"/>
              <w:jc w:val="both"/>
              <w:rPr>
                <w:rFonts w:hint="eastAsia" w:ascii="仿宋" w:hAnsi="仿宋" w:eastAsia="仿宋" w:cs="仿宋"/>
                <w:color w:val="auto"/>
                <w:szCs w:val="21"/>
                <w:highlight w:val="none"/>
                <w:lang w:val="en-US" w:eastAsia="zh-CN"/>
              </w:rPr>
            </w:pPr>
            <w:r>
              <w:rPr>
                <w:rFonts w:hint="eastAsia" w:ascii="宋体" w:hAnsi="宋体" w:eastAsia="宋体" w:cs="宋体"/>
                <w:color w:val="auto"/>
                <w:szCs w:val="21"/>
                <w:highlight w:val="none"/>
                <w:lang w:val="en-US" w:eastAsia="zh-CN"/>
              </w:rPr>
              <w:t>￥：</w:t>
            </w:r>
          </w:p>
        </w:tc>
      </w:tr>
    </w:tbl>
    <w:p>
      <w:pPr>
        <w:rPr>
          <w:rFonts w:hint="eastAsia" w:ascii="仿宋" w:hAnsi="仿宋" w:eastAsia="仿宋" w:cs="仿宋"/>
          <w:color w:val="auto"/>
          <w:szCs w:val="21"/>
          <w:highlight w:val="none"/>
        </w:rPr>
      </w:pPr>
    </w:p>
    <w:p>
      <w:pPr>
        <w:pStyle w:val="2"/>
        <w:numPr>
          <w:ilvl w:val="0"/>
          <w:numId w:val="2"/>
        </w:numPr>
        <w:adjustRightInd w:val="0"/>
        <w:snapToGrid w:val="0"/>
        <w:rPr>
          <w:rFonts w:hint="eastAsia" w:ascii="仿宋" w:hAnsi="仿宋" w:eastAsia="仿宋" w:cs="仿宋"/>
          <w:color w:val="auto"/>
          <w:sz w:val="24"/>
          <w:szCs w:val="24"/>
          <w:highlight w:val="none"/>
        </w:rPr>
      </w:pPr>
      <w:bookmarkStart w:id="17" w:name="_Toc15216"/>
      <w:bookmarkStart w:id="18" w:name="_Toc450600688"/>
      <w:bookmarkStart w:id="19" w:name="_Toc12067"/>
      <w:bookmarkStart w:id="20" w:name="_Toc29524"/>
      <w:bookmarkStart w:id="21" w:name="_Toc29926"/>
      <w:bookmarkStart w:id="22" w:name="_Toc29953"/>
      <w:r>
        <w:rPr>
          <w:rFonts w:hint="eastAsia" w:ascii="仿宋" w:hAnsi="仿宋" w:eastAsia="仿宋" w:cs="仿宋"/>
          <w:color w:val="auto"/>
          <w:sz w:val="24"/>
          <w:szCs w:val="24"/>
          <w:highlight w:val="none"/>
        </w:rPr>
        <w:t>技术参数</w:t>
      </w:r>
      <w:bookmarkEnd w:id="17"/>
      <w:bookmarkEnd w:id="18"/>
      <w:bookmarkEnd w:id="19"/>
      <w:bookmarkEnd w:id="20"/>
      <w:bookmarkEnd w:id="21"/>
      <w:bookmarkEnd w:id="22"/>
    </w:p>
    <w:p>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（一）屏体技术参数</w:t>
      </w:r>
    </w:p>
    <w:p>
      <w:pPr>
        <w:pStyle w:val="16"/>
        <w:snapToGrid w:val="0"/>
        <w:spacing w:line="360" w:lineRule="auto"/>
        <w:ind w:firstLine="420" w:firstLineChars="200"/>
        <w:rPr>
          <w:rFonts w:hint="eastAsia" w:ascii="仿宋" w:hAnsi="仿宋" w:eastAsia="仿宋" w:cs="仿宋"/>
          <w:color w:val="auto"/>
          <w:sz w:val="21"/>
          <w:szCs w:val="21"/>
          <w:highlight w:val="none"/>
        </w:rPr>
      </w:pPr>
    </w:p>
    <w:p>
      <w:pPr>
        <w:pStyle w:val="5"/>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1.杭州（国际）青少年洞桥营地训练馆舞台口</w:t>
      </w:r>
      <w:r>
        <w:rPr>
          <w:rFonts w:hint="eastAsia" w:ascii="仿宋" w:hAnsi="仿宋" w:eastAsia="仿宋" w:cs="仿宋"/>
          <w:color w:val="auto"/>
          <w:szCs w:val="21"/>
          <w:highlight w:val="none"/>
        </w:rPr>
        <w:t>P4.75室内单红色LED显示屏屏体技术参数表</w:t>
      </w:r>
    </w:p>
    <w:tbl>
      <w:tblPr>
        <w:tblStyle w:val="10"/>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098"/>
        <w:gridCol w:w="175"/>
        <w:gridCol w:w="2268"/>
        <w:gridCol w:w="1701"/>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7" w:type="dxa"/>
            <w:gridSpan w:val="6"/>
            <w:noWrap w:val="0"/>
            <w:vAlign w:val="center"/>
          </w:tcPr>
          <w:p>
            <w:pPr>
              <w:pStyle w:val="5"/>
              <w:rPr>
                <w:rFonts w:hint="eastAsia" w:ascii="仿宋" w:hAnsi="仿宋" w:eastAsia="仿宋" w:cs="仿宋"/>
                <w:color w:val="auto"/>
                <w:szCs w:val="21"/>
                <w:highlight w:val="none"/>
              </w:rPr>
            </w:pPr>
            <w:r>
              <w:rPr>
                <w:rFonts w:hint="eastAsia" w:ascii="仿宋" w:hAnsi="仿宋" w:eastAsia="仿宋" w:cs="仿宋"/>
                <w:bCs/>
                <w:color w:val="auto"/>
                <w:szCs w:val="21"/>
                <w:highlight w:val="none"/>
                <w:lang w:bidi="ar"/>
              </w:rPr>
              <w:t>室内</w:t>
            </w:r>
            <w:r>
              <w:rPr>
                <w:rFonts w:hint="eastAsia" w:ascii="仿宋" w:hAnsi="仿宋" w:eastAsia="仿宋" w:cs="仿宋"/>
                <w:color w:val="auto"/>
                <w:szCs w:val="21"/>
                <w:highlight w:val="none"/>
              </w:rPr>
              <w:t>单红色</w:t>
            </w:r>
            <w:r>
              <w:rPr>
                <w:rFonts w:hint="eastAsia" w:ascii="仿宋" w:hAnsi="仿宋" w:eastAsia="仿宋" w:cs="仿宋"/>
                <w:bCs/>
                <w:color w:val="auto"/>
                <w:szCs w:val="21"/>
                <w:highlight w:val="none"/>
                <w:lang w:bidi="ar"/>
              </w:rPr>
              <w:t>LED显示屏</w:t>
            </w:r>
            <w:r>
              <w:rPr>
                <w:rFonts w:hint="eastAsia" w:ascii="仿宋" w:hAnsi="仿宋" w:eastAsia="仿宋" w:cs="仿宋"/>
                <w:color w:val="auto"/>
                <w:szCs w:val="21"/>
                <w:highlight w:val="none"/>
              </w:rPr>
              <w:t>参数指标（SMD表贴三合一，采用室内模组）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12" w:type="dxa"/>
            <w:noWrap w:val="0"/>
            <w:vAlign w:val="center"/>
          </w:tcPr>
          <w:p>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098" w:type="dxa"/>
            <w:noWrap w:val="0"/>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基色</w:t>
            </w:r>
          </w:p>
        </w:tc>
        <w:tc>
          <w:tcPr>
            <w:tcW w:w="2443" w:type="dxa"/>
            <w:gridSpan w:val="2"/>
            <w:noWrap w:val="0"/>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参考波长（nm）</w:t>
            </w:r>
          </w:p>
        </w:tc>
        <w:tc>
          <w:tcPr>
            <w:tcW w:w="1701" w:type="dxa"/>
            <w:noWrap w:val="0"/>
            <w:vAlign w:val="center"/>
          </w:tcPr>
          <w:p>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亮度(mcd)</w:t>
            </w:r>
          </w:p>
          <w:p>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IF=20mA，25℃</w:t>
            </w:r>
          </w:p>
        </w:tc>
        <w:tc>
          <w:tcPr>
            <w:tcW w:w="1823" w:type="dxa"/>
            <w:noWrap w:val="0"/>
            <w:vAlign w:val="center"/>
          </w:tcPr>
          <w:p>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812" w:type="dxa"/>
            <w:noWrap w:val="0"/>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098" w:type="dxa"/>
            <w:noWrap w:val="0"/>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红</w:t>
            </w:r>
          </w:p>
        </w:tc>
        <w:tc>
          <w:tcPr>
            <w:tcW w:w="2443" w:type="dxa"/>
            <w:gridSpan w:val="2"/>
            <w:noWrap w:val="0"/>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620-625</w:t>
            </w:r>
          </w:p>
        </w:tc>
        <w:tc>
          <w:tcPr>
            <w:tcW w:w="1701" w:type="dxa"/>
            <w:noWrap w:val="0"/>
            <w:vAlign w:val="center"/>
          </w:tcPr>
          <w:p>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150-180</w:t>
            </w:r>
          </w:p>
        </w:tc>
        <w:tc>
          <w:tcPr>
            <w:tcW w:w="1823" w:type="dxa"/>
            <w:noWrap w:val="0"/>
            <w:vAlign w:val="center"/>
          </w:tcPr>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投标时必须分别注明管芯、封装、模块生产厂家的品牌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877" w:type="dxa"/>
            <w:gridSpan w:val="6"/>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LED灯管固晶要求：</w:t>
            </w:r>
            <w:r>
              <w:rPr>
                <w:rFonts w:hint="eastAsia" w:ascii="仿宋" w:hAnsi="仿宋" w:eastAsia="仿宋" w:cs="仿宋"/>
                <w:color w:val="auto"/>
                <w:szCs w:val="21"/>
                <w:highlight w:val="none"/>
              </w:rPr>
              <w:t>▲要求灯管采用99.99%纯铜线固晶。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877" w:type="dxa"/>
            <w:gridSpan w:val="6"/>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像素指标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center"/>
          </w:tcPr>
          <w:p>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098" w:type="dxa"/>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物理像素间距</w:t>
            </w:r>
          </w:p>
        </w:tc>
        <w:tc>
          <w:tcPr>
            <w:tcW w:w="5967" w:type="dxa"/>
            <w:gridSpan w:val="4"/>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4.75mm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center"/>
          </w:tcPr>
          <w:p>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098" w:type="dxa"/>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像素组成</w:t>
            </w:r>
          </w:p>
        </w:tc>
        <w:tc>
          <w:tcPr>
            <w:tcW w:w="5967" w:type="dxa"/>
            <w:gridSpan w:val="4"/>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1R（红）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center"/>
          </w:tcPr>
          <w:p>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098" w:type="dxa"/>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像素材料</w:t>
            </w:r>
          </w:p>
        </w:tc>
        <w:tc>
          <w:tcPr>
            <w:tcW w:w="5967" w:type="dxa"/>
            <w:gridSpan w:val="4"/>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同一档次、同一批次发光二极管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center"/>
          </w:tcPr>
          <w:p>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098" w:type="dxa"/>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像素密度</w:t>
            </w:r>
          </w:p>
        </w:tc>
        <w:tc>
          <w:tcPr>
            <w:tcW w:w="5967" w:type="dxa"/>
            <w:gridSpan w:val="4"/>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44310点/㎡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7" w:type="dxa"/>
            <w:gridSpan w:val="6"/>
            <w:noWrap w:val="0"/>
            <w:vAlign w:val="center"/>
          </w:tcPr>
          <w:p>
            <w:pPr>
              <w:snapToGrid w:val="0"/>
              <w:spacing w:line="288"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整屏指标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center"/>
          </w:tcPr>
          <w:p>
            <w:pPr>
              <w:snapToGrid w:val="0"/>
              <w:spacing w:line="288"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w:t>
            </w:r>
          </w:p>
        </w:tc>
        <w:tc>
          <w:tcPr>
            <w:tcW w:w="2098" w:type="dxa"/>
            <w:noWrap w:val="0"/>
            <w:vAlign w:val="center"/>
          </w:tcPr>
          <w:p>
            <w:pPr>
              <w:snapToGrid w:val="0"/>
              <w:spacing w:line="288"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整屏净显面积</w:t>
            </w:r>
          </w:p>
        </w:tc>
        <w:tc>
          <w:tcPr>
            <w:tcW w:w="5967" w:type="dxa"/>
            <w:gridSpan w:val="4"/>
            <w:noWrap w:val="0"/>
            <w:vAlign w:val="center"/>
          </w:tcPr>
          <w:p>
            <w:pPr>
              <w:pStyle w:val="5"/>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9.728m(宽)×0.76m（高）=7.393㎡。模组尺寸：304mm*152mm。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center"/>
          </w:tcPr>
          <w:p>
            <w:pPr>
              <w:snapToGrid w:val="0"/>
              <w:spacing w:line="288"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w:t>
            </w:r>
          </w:p>
        </w:tc>
        <w:tc>
          <w:tcPr>
            <w:tcW w:w="2098" w:type="dxa"/>
            <w:noWrap w:val="0"/>
            <w:vAlign w:val="center"/>
          </w:tcPr>
          <w:p>
            <w:pPr>
              <w:snapToGrid w:val="0"/>
              <w:spacing w:line="288"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总像素点</w:t>
            </w:r>
          </w:p>
        </w:tc>
        <w:tc>
          <w:tcPr>
            <w:tcW w:w="5967" w:type="dxa"/>
            <w:gridSpan w:val="4"/>
            <w:noWrap w:val="0"/>
            <w:vAlign w:val="center"/>
          </w:tcPr>
          <w:p>
            <w:pPr>
              <w:pStyle w:val="5"/>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327583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center"/>
          </w:tcPr>
          <w:p>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098" w:type="dxa"/>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分辨率</w:t>
            </w:r>
          </w:p>
        </w:tc>
        <w:tc>
          <w:tcPr>
            <w:tcW w:w="5967" w:type="dxa"/>
            <w:gridSpan w:val="4"/>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4544（1536+1536+1472）x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12" w:type="dxa"/>
            <w:noWrap w:val="0"/>
            <w:vAlign w:val="center"/>
          </w:tcPr>
          <w:p>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098" w:type="dxa"/>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最大功耗</w:t>
            </w:r>
          </w:p>
        </w:tc>
        <w:tc>
          <w:tcPr>
            <w:tcW w:w="5967" w:type="dxa"/>
            <w:gridSpan w:val="4"/>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≤2.625KW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center"/>
          </w:tcPr>
          <w:p>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098" w:type="dxa"/>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平均功耗</w:t>
            </w:r>
          </w:p>
        </w:tc>
        <w:tc>
          <w:tcPr>
            <w:tcW w:w="5967" w:type="dxa"/>
            <w:gridSpan w:val="4"/>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≤2.625KW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center"/>
          </w:tcPr>
          <w:p>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098" w:type="dxa"/>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整屏供电要求</w:t>
            </w:r>
          </w:p>
        </w:tc>
        <w:tc>
          <w:tcPr>
            <w:tcW w:w="5967" w:type="dxa"/>
            <w:gridSpan w:val="4"/>
            <w:noWrap w:val="0"/>
            <w:vAlign w:val="center"/>
          </w:tcPr>
          <w:p>
            <w:pPr>
              <w:pStyle w:val="5"/>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三相五线制，</w:t>
            </w:r>
            <w:r>
              <w:rPr>
                <w:rFonts w:hint="eastAsia" w:ascii="仿宋" w:hAnsi="仿宋" w:eastAsia="仿宋" w:cs="仿宋"/>
                <w:color w:val="auto"/>
                <w:szCs w:val="21"/>
                <w:highlight w:val="none"/>
                <w:lang w:val="en-US" w:eastAsia="zh-CN"/>
              </w:rPr>
              <w:t>阻燃线</w:t>
            </w:r>
            <w:r>
              <w:rPr>
                <w:rFonts w:hint="eastAsia" w:ascii="仿宋" w:hAnsi="仿宋" w:eastAsia="仿宋" w:cs="仿宋"/>
                <w:color w:val="auto"/>
                <w:szCs w:val="21"/>
                <w:highlight w:val="none"/>
              </w:rPr>
              <w:t>AC380V±10%，50Hz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7" w:type="dxa"/>
            <w:gridSpan w:val="6"/>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系统指标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center"/>
          </w:tcPr>
          <w:p>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273" w:type="dxa"/>
            <w:gridSpan w:val="2"/>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单元模块分辨率</w:t>
            </w:r>
          </w:p>
        </w:tc>
        <w:tc>
          <w:tcPr>
            <w:tcW w:w="5792" w:type="dxa"/>
            <w:gridSpan w:val="3"/>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建议64×32点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center"/>
          </w:tcPr>
          <w:p>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273" w:type="dxa"/>
            <w:gridSpan w:val="2"/>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像素控制技术及显示密度                                                                                                                                                                                                                                         </w:t>
            </w:r>
          </w:p>
        </w:tc>
        <w:tc>
          <w:tcPr>
            <w:tcW w:w="5792" w:type="dxa"/>
            <w:gridSpan w:val="3"/>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实像素处理技术, 显示密度44310点/㎡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center"/>
          </w:tcPr>
          <w:p>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273" w:type="dxa"/>
            <w:gridSpan w:val="2"/>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亮度调整</w:t>
            </w:r>
          </w:p>
        </w:tc>
        <w:tc>
          <w:tcPr>
            <w:tcW w:w="5792" w:type="dxa"/>
            <w:gridSpan w:val="3"/>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不低于64级手动或者自动调节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center"/>
          </w:tcPr>
          <w:p>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273" w:type="dxa"/>
            <w:gridSpan w:val="2"/>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换帧频率</w:t>
            </w:r>
          </w:p>
        </w:tc>
        <w:tc>
          <w:tcPr>
            <w:tcW w:w="5792" w:type="dxa"/>
            <w:gridSpan w:val="3"/>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≥60帧/秒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center"/>
          </w:tcPr>
          <w:p>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273" w:type="dxa"/>
            <w:gridSpan w:val="2"/>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最大亮度</w:t>
            </w:r>
          </w:p>
        </w:tc>
        <w:tc>
          <w:tcPr>
            <w:tcW w:w="5792" w:type="dxa"/>
            <w:gridSpan w:val="3"/>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≥180cd/m</w:t>
            </w:r>
            <w:r>
              <w:rPr>
                <w:rFonts w:hint="eastAsia" w:ascii="仿宋" w:hAnsi="仿宋" w:eastAsia="仿宋" w:cs="仿宋"/>
                <w:color w:val="auto"/>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center"/>
          </w:tcPr>
          <w:p>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273" w:type="dxa"/>
            <w:gridSpan w:val="2"/>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亮度均匀一致性</w:t>
            </w:r>
          </w:p>
        </w:tc>
        <w:tc>
          <w:tcPr>
            <w:tcW w:w="5792" w:type="dxa"/>
            <w:gridSpan w:val="3"/>
            <w:noWrap w:val="0"/>
            <w:vAlign w:val="center"/>
          </w:tcPr>
          <w:p>
            <w:pPr>
              <w:widowControl/>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基色≥95％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center"/>
          </w:tcPr>
          <w:p>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273" w:type="dxa"/>
            <w:gridSpan w:val="2"/>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驱动方式</w:t>
            </w:r>
          </w:p>
        </w:tc>
        <w:tc>
          <w:tcPr>
            <w:tcW w:w="5792" w:type="dxa"/>
            <w:gridSpan w:val="3"/>
            <w:noWrap w:val="0"/>
            <w:vAlign w:val="center"/>
          </w:tcPr>
          <w:p>
            <w:pPr>
              <w:widowControl/>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1/16扫描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center"/>
          </w:tcPr>
          <w:p>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2273" w:type="dxa"/>
            <w:gridSpan w:val="2"/>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最小水平视角</w:t>
            </w:r>
          </w:p>
        </w:tc>
        <w:tc>
          <w:tcPr>
            <w:tcW w:w="5792" w:type="dxa"/>
            <w:gridSpan w:val="3"/>
            <w:noWrap w:val="0"/>
            <w:vAlign w:val="center"/>
          </w:tcPr>
          <w:p>
            <w:pPr>
              <w:widowControl/>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center"/>
          </w:tcPr>
          <w:p>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2273" w:type="dxa"/>
            <w:gridSpan w:val="2"/>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最小垂直视角</w:t>
            </w:r>
          </w:p>
        </w:tc>
        <w:tc>
          <w:tcPr>
            <w:tcW w:w="5792" w:type="dxa"/>
            <w:gridSpan w:val="3"/>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center"/>
          </w:tcPr>
          <w:p>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2273" w:type="dxa"/>
            <w:gridSpan w:val="2"/>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最佳视距</w:t>
            </w:r>
          </w:p>
        </w:tc>
        <w:tc>
          <w:tcPr>
            <w:tcW w:w="5792" w:type="dxa"/>
            <w:gridSpan w:val="3"/>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4.75m ～ 14.25m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center"/>
          </w:tcPr>
          <w:p>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2273" w:type="dxa"/>
            <w:gridSpan w:val="2"/>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控制方式</w:t>
            </w:r>
          </w:p>
        </w:tc>
        <w:tc>
          <w:tcPr>
            <w:tcW w:w="5792" w:type="dxa"/>
            <w:gridSpan w:val="3"/>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脱机显示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center"/>
          </w:tcPr>
          <w:p>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2273" w:type="dxa"/>
            <w:gridSpan w:val="2"/>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维护方式</w:t>
            </w:r>
          </w:p>
        </w:tc>
        <w:tc>
          <w:tcPr>
            <w:tcW w:w="5792" w:type="dxa"/>
            <w:gridSpan w:val="3"/>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前维护。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center"/>
          </w:tcPr>
          <w:p>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2273" w:type="dxa"/>
            <w:gridSpan w:val="2"/>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LED平均寿命</w:t>
            </w:r>
          </w:p>
        </w:tc>
        <w:tc>
          <w:tcPr>
            <w:tcW w:w="5792" w:type="dxa"/>
            <w:gridSpan w:val="3"/>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大于100,000小时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center"/>
          </w:tcPr>
          <w:p>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2273" w:type="dxa"/>
            <w:gridSpan w:val="2"/>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失控点</w:t>
            </w:r>
          </w:p>
        </w:tc>
        <w:tc>
          <w:tcPr>
            <w:tcW w:w="5792" w:type="dxa"/>
            <w:gridSpan w:val="3"/>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小于1/10000且呈离散型分布</w:t>
            </w:r>
            <w:r>
              <w:rPr>
                <w:rFonts w:hint="eastAsia" w:ascii="仿宋" w:hAnsi="仿宋" w:eastAsia="仿宋" w:cs="仿宋"/>
                <w:b/>
                <w:bCs/>
                <w:color w:val="auto"/>
                <w:szCs w:val="21"/>
                <w:highlight w:val="none"/>
              </w:rPr>
              <w:t>（验收时要求无失控点）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center"/>
          </w:tcPr>
          <w:p>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2273" w:type="dxa"/>
            <w:gridSpan w:val="2"/>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平整度</w:t>
            </w:r>
          </w:p>
        </w:tc>
        <w:tc>
          <w:tcPr>
            <w:tcW w:w="5792" w:type="dxa"/>
            <w:gridSpan w:val="3"/>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整屏平整度≤1mm，模块间缝隙≤1mm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center"/>
          </w:tcPr>
          <w:p>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2273" w:type="dxa"/>
            <w:gridSpan w:val="2"/>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连续工作时间</w:t>
            </w:r>
          </w:p>
        </w:tc>
        <w:tc>
          <w:tcPr>
            <w:tcW w:w="5792" w:type="dxa"/>
            <w:gridSpan w:val="3"/>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center"/>
          </w:tcPr>
          <w:p>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2273" w:type="dxa"/>
            <w:gridSpan w:val="2"/>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平均无故障时间</w:t>
            </w:r>
          </w:p>
        </w:tc>
        <w:tc>
          <w:tcPr>
            <w:tcW w:w="5792" w:type="dxa"/>
            <w:gridSpan w:val="3"/>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center"/>
          </w:tcPr>
          <w:p>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18</w:t>
            </w:r>
          </w:p>
        </w:tc>
        <w:tc>
          <w:tcPr>
            <w:tcW w:w="2273" w:type="dxa"/>
            <w:gridSpan w:val="2"/>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屏体结构</w:t>
            </w:r>
          </w:p>
        </w:tc>
        <w:tc>
          <w:tcPr>
            <w:tcW w:w="5792" w:type="dxa"/>
            <w:gridSpan w:val="3"/>
            <w:noWrap w:val="0"/>
            <w:vAlign w:val="center"/>
          </w:tcPr>
          <w:p>
            <w:pPr>
              <w:pStyle w:val="5"/>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屏体采用前维护方式。框架结构：屏体主（内）框架为镀锌角钢50*5钢架结构，框架上方分四个点牢固焊接在房屋整体钢架点上；不锈钢包边（黑颜、亚光，厚≧0.8毫米。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center"/>
          </w:tcPr>
          <w:p>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19</w:t>
            </w:r>
          </w:p>
        </w:tc>
        <w:tc>
          <w:tcPr>
            <w:tcW w:w="2273" w:type="dxa"/>
            <w:gridSpan w:val="2"/>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屏体重量</w:t>
            </w:r>
          </w:p>
        </w:tc>
        <w:tc>
          <w:tcPr>
            <w:tcW w:w="5792" w:type="dxa"/>
            <w:gridSpan w:val="3"/>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40</w:t>
            </w:r>
            <w:r>
              <w:rPr>
                <w:rFonts w:hint="eastAsia" w:ascii="仿宋" w:hAnsi="仿宋" w:eastAsia="仿宋" w:cs="仿宋"/>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center"/>
          </w:tcPr>
          <w:p>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20</w:t>
            </w:r>
          </w:p>
        </w:tc>
        <w:tc>
          <w:tcPr>
            <w:tcW w:w="2273" w:type="dxa"/>
            <w:gridSpan w:val="2"/>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配电系统</w:t>
            </w:r>
          </w:p>
        </w:tc>
        <w:tc>
          <w:tcPr>
            <w:tcW w:w="5792" w:type="dxa"/>
            <w:gridSpan w:val="3"/>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保护技术：防雷、防水、防潮、防尘、防腐、阻燃、防静电，同时具有过流、短路、过压、欠压保护功能，安装设置独立配电箱。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center"/>
          </w:tcPr>
          <w:p>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21</w:t>
            </w:r>
          </w:p>
        </w:tc>
        <w:tc>
          <w:tcPr>
            <w:tcW w:w="2273" w:type="dxa"/>
            <w:gridSpan w:val="2"/>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工作环境温度</w:t>
            </w:r>
          </w:p>
        </w:tc>
        <w:tc>
          <w:tcPr>
            <w:tcW w:w="5792" w:type="dxa"/>
            <w:gridSpan w:val="3"/>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center"/>
          </w:tcPr>
          <w:p>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w:t>
            </w:r>
          </w:p>
        </w:tc>
        <w:tc>
          <w:tcPr>
            <w:tcW w:w="2273" w:type="dxa"/>
            <w:gridSpan w:val="2"/>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工作环境湿度</w:t>
            </w:r>
          </w:p>
        </w:tc>
        <w:tc>
          <w:tcPr>
            <w:tcW w:w="5792" w:type="dxa"/>
            <w:gridSpan w:val="3"/>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10%～90%RH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center"/>
          </w:tcPr>
          <w:p>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23</w:t>
            </w:r>
          </w:p>
        </w:tc>
        <w:tc>
          <w:tcPr>
            <w:tcW w:w="2273" w:type="dxa"/>
            <w:gridSpan w:val="2"/>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室内LED显示屏及安装防护等级</w:t>
            </w:r>
          </w:p>
        </w:tc>
        <w:tc>
          <w:tcPr>
            <w:tcW w:w="5792" w:type="dxa"/>
            <w:gridSpan w:val="3"/>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1、不低于IP3X;</w:t>
            </w:r>
          </w:p>
          <w:p>
            <w:pPr>
              <w:pStyle w:val="6"/>
              <w:rPr>
                <w:rFonts w:hint="eastAsia" w:ascii="仿宋" w:hAnsi="仿宋" w:eastAsia="仿宋" w:cs="仿宋"/>
                <w:color w:val="auto"/>
                <w:sz w:val="21"/>
                <w:highlight w:val="none"/>
              </w:rPr>
            </w:pPr>
            <w:r>
              <w:rPr>
                <w:rFonts w:hint="eastAsia" w:ascii="仿宋" w:hAnsi="仿宋" w:eastAsia="仿宋" w:cs="仿宋"/>
                <w:color w:val="auto"/>
                <w:sz w:val="21"/>
                <w:highlight w:val="none"/>
              </w:rPr>
              <w:t>2、抗震6级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center"/>
          </w:tcPr>
          <w:p>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24</w:t>
            </w:r>
          </w:p>
        </w:tc>
        <w:tc>
          <w:tcPr>
            <w:tcW w:w="2273" w:type="dxa"/>
            <w:gridSpan w:val="2"/>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控制方式</w:t>
            </w:r>
          </w:p>
        </w:tc>
        <w:tc>
          <w:tcPr>
            <w:tcW w:w="5792" w:type="dxa"/>
            <w:gridSpan w:val="3"/>
            <w:noWrap w:val="0"/>
            <w:vAlign w:val="center"/>
          </w:tcPr>
          <w:p>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采用异步脱机控制，控制距离在</w:t>
            </w:r>
            <w:r>
              <w:rPr>
                <w:rFonts w:hint="eastAsia"/>
                <w:color w:val="auto"/>
                <w:lang w:val="en-US" w:eastAsia="zh-CN"/>
              </w:rPr>
              <w:t>100</w:t>
            </w:r>
            <w:r>
              <w:rPr>
                <w:rFonts w:hint="eastAsia" w:ascii="仿宋" w:hAnsi="仿宋" w:eastAsia="仿宋" w:cs="仿宋"/>
                <w:color w:val="auto"/>
                <w:szCs w:val="21"/>
                <w:highlight w:val="none"/>
              </w:rPr>
              <w:t>米以内，控制中心位置位于用户指定位置。</w:t>
            </w:r>
          </w:p>
        </w:tc>
      </w:tr>
    </w:tbl>
    <w:p>
      <w:pPr>
        <w:pStyle w:val="17"/>
        <w:rPr>
          <w:rFonts w:hint="eastAsia" w:ascii="仿宋" w:hAnsi="仿宋" w:eastAsia="仿宋" w:cs="仿宋"/>
          <w:color w:val="auto"/>
          <w:szCs w:val="21"/>
          <w:highlight w:val="none"/>
        </w:rPr>
      </w:pPr>
    </w:p>
    <w:p>
      <w:pPr>
        <w:rPr>
          <w:rFonts w:hint="eastAsia" w:ascii="仿宋" w:hAnsi="仿宋" w:eastAsia="仿宋" w:cs="仿宋"/>
          <w:color w:val="auto"/>
          <w:szCs w:val="21"/>
          <w:highlight w:val="none"/>
        </w:rPr>
      </w:pPr>
    </w:p>
    <w:p>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 总体要求</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本次招标内容为</w:t>
      </w:r>
      <w:r>
        <w:rPr>
          <w:rFonts w:hint="eastAsia" w:ascii="仿宋" w:hAnsi="仿宋" w:eastAsia="仿宋" w:cs="仿宋"/>
          <w:color w:val="auto"/>
          <w:sz w:val="24"/>
          <w:szCs w:val="24"/>
          <w:highlight w:val="none"/>
          <w:lang w:val="en-US" w:eastAsia="zh-CN"/>
        </w:rPr>
        <w:t>杭州（国际）青少年洞桥营地</w:t>
      </w:r>
      <w:r>
        <w:rPr>
          <w:rFonts w:hint="eastAsia" w:ascii="仿宋" w:hAnsi="仿宋" w:eastAsia="仿宋" w:cs="仿宋"/>
          <w:color w:val="auto"/>
          <w:sz w:val="24"/>
          <w:szCs w:val="24"/>
          <w:highlight w:val="none"/>
        </w:rPr>
        <w:t>所需的LED显示屏设备，屏安装必须确保安全稳固。</w:t>
      </w:r>
    </w:p>
    <w:p>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单红色LED显示屏通过1台电脑（用现控制室已有电脑）进行异步控制，并在现场附近设置电脑显示信号源、视频源等的接入功能，实现现场实时控制的功能；单红色LED显示屏采用异步脱机控制，控制距离100米以内，控制中心位置位于用户指定位置。</w:t>
      </w:r>
    </w:p>
    <w:p>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3.现场光照条件复杂，投标技术方案必须充分考虑现场光照条件,不但要确保白天在强光环境下的显示屏图像质量，也要保证晚上较暗光照条件的环境下图像质量。LED显示屏面阵表面需要有防反射光设计。</w:t>
      </w:r>
    </w:p>
    <w:p>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对LED显示屏框架的基本要求：要求框架结构稳定性好、整体框架刚度强、抗扭曲，框架整体结构件必须抗锈蚀能力强，框架整体必须要有可靠的防雷接地以保证雷暴天气的安全使用，整体框架对应选四个悬挂焊接点与房屋钢架底部钢管牢固焊接，安装方式必须可靠稳固，杜绝安全隐患。</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LED显示屏的设计安装，对显示屏通风散热要求高，要求显示屏的控制系统、单元板、开关电源等在夏季高温气候条件下必须能够正常工作。</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本项目中所使用的一切材料必须符合消防要求，不得使用非阻燃材料及非阻燃强弱电线材，在施工过程中，必须符合相关消防规定，使用明火作业、电焊时必须进行审批和有完备的消防保护措施。</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LED</w:t>
      </w:r>
      <w:r>
        <w:rPr>
          <w:rFonts w:hint="eastAsia" w:ascii="仿宋" w:hAnsi="仿宋" w:eastAsia="仿宋" w:cs="仿宋"/>
          <w:color w:val="auto"/>
          <w:sz w:val="24"/>
          <w:szCs w:val="24"/>
          <w:highlight w:val="none"/>
          <w:lang w:val="en-US" w:eastAsia="zh-CN"/>
        </w:rPr>
        <w:t>屏</w:t>
      </w:r>
      <w:r>
        <w:rPr>
          <w:rFonts w:hint="eastAsia" w:ascii="仿宋" w:hAnsi="仿宋" w:eastAsia="仿宋" w:cs="仿宋"/>
          <w:color w:val="auto"/>
          <w:sz w:val="24"/>
          <w:szCs w:val="24"/>
          <w:highlight w:val="none"/>
        </w:rPr>
        <w:t>所在位置为一个开放式环境，青少年开展各类活动频繁，LED屏表面应具备一定的抗机械损伤能力和防静电能力，并且要充分考虑LED显示屏在青少年进行活动期间有可能产生的安全问题，安全设计必须优先考虑。</w:t>
      </w:r>
    </w:p>
    <w:p>
      <w:pPr>
        <w:snapToGrid w:val="0"/>
        <w:spacing w:line="360" w:lineRule="auto"/>
        <w:ind w:firstLine="482" w:firstLineChars="200"/>
        <w:rPr>
          <w:rFonts w:hint="eastAsia" w:ascii="仿宋" w:hAnsi="仿宋" w:eastAsia="仿宋" w:cs="仿宋"/>
          <w:b/>
          <w:color w:val="auto"/>
          <w:sz w:val="24"/>
          <w:szCs w:val="24"/>
          <w:highlight w:val="none"/>
        </w:rPr>
      </w:pPr>
      <w:bookmarkStart w:id="23" w:name="_Toc224452311"/>
      <w:bookmarkStart w:id="24" w:name="_Toc195971968"/>
      <w:r>
        <w:rPr>
          <w:rFonts w:hint="eastAsia" w:ascii="仿宋" w:hAnsi="仿宋" w:eastAsia="仿宋" w:cs="仿宋"/>
          <w:b/>
          <w:color w:val="auto"/>
          <w:sz w:val="24"/>
          <w:szCs w:val="24"/>
          <w:highlight w:val="none"/>
        </w:rPr>
        <w:t>(三) 屏体技术</w:t>
      </w:r>
      <w:bookmarkEnd w:id="23"/>
      <w:bookmarkEnd w:id="24"/>
      <w:r>
        <w:rPr>
          <w:rFonts w:hint="eastAsia" w:ascii="仿宋" w:hAnsi="仿宋" w:eastAsia="仿宋" w:cs="仿宋"/>
          <w:b/>
          <w:color w:val="auto"/>
          <w:sz w:val="24"/>
          <w:szCs w:val="24"/>
          <w:highlight w:val="none"/>
        </w:rPr>
        <w:t>要求</w:t>
      </w:r>
    </w:p>
    <w:p>
      <w:pPr>
        <w:snapToGrid w:val="0"/>
        <w:spacing w:line="360" w:lineRule="auto"/>
        <w:ind w:firstLine="480" w:firstLineChars="200"/>
        <w:rPr>
          <w:rFonts w:hint="eastAsia" w:ascii="仿宋" w:hAnsi="仿宋" w:eastAsia="仿宋" w:cs="仿宋"/>
          <w:color w:val="auto"/>
          <w:sz w:val="24"/>
          <w:szCs w:val="24"/>
          <w:highlight w:val="none"/>
        </w:rPr>
      </w:pPr>
      <w:bookmarkStart w:id="25" w:name="_Toc224452313"/>
      <w:bookmarkStart w:id="26" w:name="_Toc195971970"/>
      <w:bookmarkStart w:id="27" w:name="_Toc172183283"/>
      <w:bookmarkStart w:id="28" w:name="_Toc172183954"/>
      <w:bookmarkStart w:id="29" w:name="_Toc172180200"/>
      <w:bookmarkStart w:id="30" w:name="_Toc175391694"/>
      <w:bookmarkStart w:id="31" w:name="_Toc172191067"/>
      <w:bookmarkStart w:id="32" w:name="_Toc172180775"/>
      <w:bookmarkStart w:id="33" w:name="_Toc175355979"/>
      <w:bookmarkStart w:id="34" w:name="_Toc172190257"/>
      <w:bookmarkStart w:id="35" w:name="_Toc172190122"/>
      <w:r>
        <w:rPr>
          <w:rFonts w:hint="eastAsia" w:ascii="仿宋" w:hAnsi="仿宋" w:eastAsia="仿宋" w:cs="仿宋"/>
          <w:color w:val="auto"/>
          <w:sz w:val="24"/>
          <w:szCs w:val="24"/>
          <w:highlight w:val="none"/>
        </w:rPr>
        <w:t>1</w:t>
      </w:r>
      <w:bookmarkEnd w:id="25"/>
      <w:bookmarkEnd w:id="26"/>
      <w:bookmarkEnd w:id="27"/>
      <w:bookmarkEnd w:id="28"/>
      <w:bookmarkEnd w:id="29"/>
      <w:bookmarkEnd w:id="30"/>
      <w:bookmarkEnd w:id="31"/>
      <w:bookmarkEnd w:id="32"/>
      <w:bookmarkEnd w:id="33"/>
      <w:bookmarkEnd w:id="34"/>
      <w:bookmarkEnd w:id="35"/>
      <w:r>
        <w:rPr>
          <w:rFonts w:hint="eastAsia" w:ascii="仿宋" w:hAnsi="仿宋" w:eastAsia="仿宋" w:cs="仿宋"/>
          <w:color w:val="auto"/>
          <w:sz w:val="24"/>
          <w:szCs w:val="24"/>
          <w:highlight w:val="none"/>
        </w:rPr>
        <w:t>、基本要求</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ED显示屏的系统总体设计思路为计算机同步控制方式，实时图像显示工作模式。显示屏的显示区域与计算机显示器显示区域一一对应，为计算机显示器内容副本，与计算机显示器上的内容实时同步呈现。具体的显示区域根据显示屏的像素分布情况而定，可通过专业的屏幕控制软件进行设置。</w:t>
      </w:r>
    </w:p>
    <w:p>
      <w:pPr>
        <w:snapToGrid w:val="0"/>
        <w:spacing w:line="360" w:lineRule="auto"/>
        <w:ind w:firstLine="480" w:firstLineChars="200"/>
        <w:rPr>
          <w:rFonts w:hint="eastAsia" w:ascii="仿宋" w:hAnsi="仿宋" w:eastAsia="仿宋" w:cs="仿宋"/>
          <w:color w:val="auto"/>
          <w:sz w:val="24"/>
          <w:szCs w:val="24"/>
          <w:highlight w:val="none"/>
        </w:rPr>
      </w:pPr>
      <w:bookmarkStart w:id="36" w:name="_Toc172180201"/>
      <w:bookmarkStart w:id="37" w:name="_Toc172183955"/>
      <w:bookmarkStart w:id="38" w:name="_Toc172190258"/>
      <w:bookmarkStart w:id="39" w:name="_Toc172180776"/>
      <w:bookmarkStart w:id="40" w:name="_Toc172190123"/>
      <w:bookmarkStart w:id="41" w:name="_Toc175391695"/>
      <w:bookmarkStart w:id="42" w:name="_Toc175355980"/>
      <w:bookmarkStart w:id="43" w:name="_Toc172183284"/>
      <w:bookmarkStart w:id="44" w:name="_Toc172191068"/>
      <w:bookmarkStart w:id="45" w:name="_Toc224452314"/>
      <w:bookmarkStart w:id="46" w:name="_Toc195971971"/>
      <w:r>
        <w:rPr>
          <w:rFonts w:hint="eastAsia" w:ascii="仿宋" w:hAnsi="仿宋" w:eastAsia="仿宋" w:cs="仿宋"/>
          <w:color w:val="auto"/>
          <w:sz w:val="24"/>
          <w:szCs w:val="24"/>
          <w:highlight w:val="none"/>
        </w:rPr>
        <w:t>2、系统功能</w:t>
      </w:r>
      <w:bookmarkEnd w:id="36"/>
      <w:bookmarkEnd w:id="37"/>
      <w:bookmarkEnd w:id="38"/>
      <w:bookmarkEnd w:id="39"/>
      <w:bookmarkEnd w:id="40"/>
      <w:bookmarkEnd w:id="41"/>
      <w:bookmarkEnd w:id="42"/>
      <w:bookmarkEnd w:id="43"/>
      <w:bookmarkEnd w:id="44"/>
      <w:bookmarkEnd w:id="45"/>
      <w:bookmarkEnd w:id="46"/>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）LED彩屏系统调试</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通过专门设备，对像素三基色亮度自动采集并对其进行一致性校正补偿；</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通过专门设备，在专用软件控制下实现白平衡自动恢复；</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通过专门软件控制，实现换灯后亮度和色温一致性手工调节；</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LED彩屏亮度、对比度、饱和度、色度可调节，满足环境变化带来的特殊需求。</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）网络功能</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配有网络接口可以与计算机联网，同时播出网络信息，实现网络控制；</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通过网络与其他系统进行联动，同步配合；</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系统远程控制，实现远程节目管理和电源、屏幕的开关等功能。</w:t>
      </w:r>
    </w:p>
    <w:p>
      <w:pPr>
        <w:snapToGrid w:val="0"/>
        <w:spacing w:line="360" w:lineRule="auto"/>
        <w:ind w:firstLine="480" w:firstLineChars="200"/>
        <w:rPr>
          <w:rFonts w:hint="eastAsia" w:ascii="仿宋" w:hAnsi="仿宋" w:eastAsia="仿宋" w:cs="仿宋"/>
          <w:color w:val="auto"/>
          <w:sz w:val="24"/>
          <w:szCs w:val="24"/>
          <w:highlight w:val="none"/>
        </w:rPr>
      </w:pPr>
      <w:bookmarkStart w:id="47" w:name="_Toc172183285"/>
      <w:bookmarkStart w:id="48" w:name="_Toc172180777"/>
      <w:bookmarkStart w:id="49" w:name="_Toc195971972"/>
      <w:bookmarkStart w:id="50" w:name="_Toc172180202"/>
      <w:bookmarkStart w:id="51" w:name="_Toc172191069"/>
      <w:bookmarkStart w:id="52" w:name="_Toc172190259"/>
      <w:bookmarkStart w:id="53" w:name="_Toc175391696"/>
      <w:bookmarkStart w:id="54" w:name="_Toc172190124"/>
      <w:bookmarkStart w:id="55" w:name="_Toc175355981"/>
      <w:bookmarkStart w:id="56" w:name="_Toc224452315"/>
      <w:bookmarkStart w:id="57" w:name="_Toc172183956"/>
      <w:r>
        <w:rPr>
          <w:rFonts w:hint="eastAsia" w:ascii="仿宋" w:hAnsi="仿宋" w:eastAsia="仿宋" w:cs="仿宋"/>
          <w:color w:val="auto"/>
          <w:sz w:val="24"/>
          <w:szCs w:val="24"/>
          <w:highlight w:val="none"/>
        </w:rPr>
        <w:t>3、系统</w:t>
      </w:r>
      <w:bookmarkEnd w:id="47"/>
      <w:bookmarkEnd w:id="48"/>
      <w:bookmarkEnd w:id="49"/>
      <w:bookmarkEnd w:id="50"/>
      <w:bookmarkEnd w:id="51"/>
      <w:bookmarkEnd w:id="52"/>
      <w:bookmarkEnd w:id="53"/>
      <w:bookmarkEnd w:id="54"/>
      <w:bookmarkEnd w:id="55"/>
      <w:bookmarkEnd w:id="56"/>
      <w:bookmarkEnd w:id="57"/>
      <w:r>
        <w:rPr>
          <w:rFonts w:hint="eastAsia" w:ascii="仿宋" w:hAnsi="仿宋" w:eastAsia="仿宋" w:cs="仿宋"/>
          <w:color w:val="auto"/>
          <w:sz w:val="24"/>
          <w:szCs w:val="24"/>
          <w:highlight w:val="none"/>
        </w:rPr>
        <w:t>构成</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LED显示屏系统由三大部分组成：显示屏体、数据处理和控制中心。</w:t>
      </w:r>
    </w:p>
    <w:p>
      <w:pPr>
        <w:snapToGrid w:val="0"/>
        <w:spacing w:line="360" w:lineRule="auto"/>
        <w:ind w:firstLine="480" w:firstLineChars="200"/>
        <w:rPr>
          <w:rFonts w:hint="eastAsia" w:ascii="仿宋" w:hAnsi="仿宋" w:eastAsia="仿宋" w:cs="仿宋"/>
          <w:color w:val="auto"/>
          <w:sz w:val="24"/>
          <w:szCs w:val="24"/>
          <w:highlight w:val="none"/>
        </w:rPr>
      </w:pPr>
      <w:bookmarkStart w:id="58" w:name="_Toc168552373"/>
      <w:bookmarkStart w:id="59" w:name="_Toc168820102"/>
      <w:bookmarkStart w:id="60" w:name="_Toc172191070"/>
      <w:bookmarkStart w:id="61" w:name="_Toc172180203"/>
      <w:bookmarkStart w:id="62" w:name="_Toc168872196"/>
      <w:bookmarkStart w:id="63" w:name="_Toc168873599"/>
      <w:bookmarkStart w:id="64" w:name="_Toc172190260"/>
      <w:bookmarkStart w:id="65" w:name="_Toc172180778"/>
      <w:bookmarkStart w:id="66" w:name="_Toc172190125"/>
      <w:bookmarkStart w:id="67" w:name="_Toc168872375"/>
      <w:bookmarkStart w:id="68" w:name="_Toc195971973"/>
      <w:bookmarkStart w:id="69" w:name="_Toc172183286"/>
      <w:bookmarkStart w:id="70" w:name="_Toc224452316"/>
      <w:bookmarkStart w:id="71" w:name="_Toc175355982"/>
      <w:bookmarkStart w:id="72" w:name="_Toc175391697"/>
      <w:bookmarkStart w:id="73" w:name="_Toc172183957"/>
      <w:r>
        <w:rPr>
          <w:rFonts w:hint="eastAsia" w:ascii="仿宋" w:hAnsi="仿宋" w:eastAsia="仿宋" w:cs="仿宋"/>
          <w:color w:val="auto"/>
          <w:sz w:val="24"/>
          <w:szCs w:val="24"/>
          <w:highlight w:val="none"/>
        </w:rPr>
        <w:t xml:space="preserve"> (1) 显示屏体</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显示屏的主要组件：显示灯板(含显示驱动板)、电源等。</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显示灯板是由LED发光管组成的显示单元，LED封装形式为室内SMD表贴三合一，采用室内模组。</w:t>
      </w:r>
    </w:p>
    <w:p>
      <w:pPr>
        <w:snapToGrid w:val="0"/>
        <w:spacing w:line="360" w:lineRule="auto"/>
        <w:ind w:firstLine="480" w:firstLineChars="200"/>
        <w:rPr>
          <w:rFonts w:hint="eastAsia" w:ascii="仿宋" w:hAnsi="仿宋" w:eastAsia="仿宋" w:cs="仿宋"/>
          <w:color w:val="auto"/>
          <w:sz w:val="24"/>
          <w:szCs w:val="24"/>
          <w:highlight w:val="none"/>
        </w:rPr>
      </w:pPr>
      <w:bookmarkStart w:id="74" w:name="_Toc172183287"/>
      <w:bookmarkStart w:id="75" w:name="_Toc224452317"/>
      <w:bookmarkStart w:id="76" w:name="_Toc172180779"/>
      <w:bookmarkStart w:id="77" w:name="_Toc172183958"/>
      <w:bookmarkStart w:id="78" w:name="_Toc172180204"/>
      <w:bookmarkStart w:id="79" w:name="_Toc168820103"/>
      <w:bookmarkStart w:id="80" w:name="_Toc168872197"/>
      <w:bookmarkStart w:id="81" w:name="_Toc172190261"/>
      <w:bookmarkStart w:id="82" w:name="_Toc195971974"/>
      <w:bookmarkStart w:id="83" w:name="_Toc168552374"/>
      <w:bookmarkStart w:id="84" w:name="_Toc175391698"/>
      <w:bookmarkStart w:id="85" w:name="_Toc175355983"/>
      <w:bookmarkStart w:id="86" w:name="_Toc168872376"/>
      <w:bookmarkStart w:id="87" w:name="_Toc168873600"/>
      <w:bookmarkStart w:id="88" w:name="_Toc172191071"/>
      <w:bookmarkStart w:id="89" w:name="_Toc172190126"/>
      <w:r>
        <w:rPr>
          <w:rFonts w:hint="eastAsia" w:ascii="仿宋" w:hAnsi="仿宋" w:eastAsia="仿宋" w:cs="仿宋"/>
          <w:color w:val="auto"/>
          <w:sz w:val="24"/>
          <w:szCs w:val="24"/>
          <w:highlight w:val="none"/>
        </w:rPr>
        <w:t>(2) 数据处理</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数据处理部分由数据发送卡、数据接收卡、校正扫描板、高速数据电缆组成。数据发送卡支持高宽带和高分辨率，保证显示屏获得最佳的图像质量。</w:t>
      </w:r>
    </w:p>
    <w:p>
      <w:pPr>
        <w:snapToGrid w:val="0"/>
        <w:spacing w:line="360" w:lineRule="auto"/>
        <w:ind w:firstLine="480" w:firstLineChars="200"/>
        <w:rPr>
          <w:rFonts w:hint="eastAsia" w:ascii="仿宋" w:hAnsi="仿宋" w:eastAsia="仿宋" w:cs="仿宋"/>
          <w:color w:val="auto"/>
          <w:sz w:val="24"/>
          <w:szCs w:val="24"/>
          <w:highlight w:val="none"/>
        </w:rPr>
      </w:pPr>
      <w:bookmarkStart w:id="90" w:name="_Toc168872377"/>
      <w:bookmarkStart w:id="91" w:name="_Toc172190262"/>
      <w:bookmarkStart w:id="92" w:name="_Toc172183959"/>
      <w:bookmarkStart w:id="93" w:name="_Toc172191072"/>
      <w:bookmarkStart w:id="94" w:name="_Toc168872198"/>
      <w:bookmarkStart w:id="95" w:name="_Toc168552375"/>
      <w:bookmarkStart w:id="96" w:name="_Toc168820104"/>
      <w:bookmarkStart w:id="97" w:name="_Toc172180205"/>
      <w:bookmarkStart w:id="98" w:name="_Toc172190127"/>
      <w:bookmarkStart w:id="99" w:name="_Toc172180780"/>
      <w:bookmarkStart w:id="100" w:name="_Toc168873601"/>
      <w:bookmarkStart w:id="101" w:name="_Toc172183288"/>
      <w:bookmarkStart w:id="102" w:name="_Toc175355984"/>
      <w:bookmarkStart w:id="103" w:name="_Toc195971975"/>
      <w:bookmarkStart w:id="104" w:name="_Toc175391699"/>
      <w:bookmarkStart w:id="105" w:name="_Toc224452318"/>
      <w:r>
        <w:rPr>
          <w:rFonts w:hint="eastAsia" w:ascii="仿宋" w:hAnsi="仿宋" w:eastAsia="仿宋" w:cs="仿宋"/>
          <w:color w:val="auto"/>
          <w:sz w:val="24"/>
          <w:szCs w:val="24"/>
          <w:highlight w:val="none"/>
        </w:rPr>
        <w:t>(3) 控制</w:t>
      </w:r>
      <w:bookmarkEnd w:id="90"/>
      <w:bookmarkEnd w:id="91"/>
      <w:bookmarkEnd w:id="92"/>
      <w:bookmarkEnd w:id="93"/>
      <w:bookmarkEnd w:id="94"/>
      <w:bookmarkEnd w:id="95"/>
      <w:bookmarkEnd w:id="96"/>
      <w:bookmarkEnd w:id="97"/>
      <w:bookmarkEnd w:id="98"/>
      <w:bookmarkEnd w:id="99"/>
      <w:bookmarkEnd w:id="100"/>
      <w:bookmarkEnd w:id="101"/>
      <w:r>
        <w:rPr>
          <w:rFonts w:hint="eastAsia" w:ascii="仿宋" w:hAnsi="仿宋" w:eastAsia="仿宋" w:cs="仿宋"/>
          <w:color w:val="auto"/>
          <w:sz w:val="24"/>
          <w:szCs w:val="24"/>
          <w:highlight w:val="none"/>
        </w:rPr>
        <w:t>中心</w:t>
      </w:r>
      <w:bookmarkEnd w:id="102"/>
      <w:bookmarkEnd w:id="103"/>
      <w:bookmarkEnd w:id="104"/>
      <w:bookmarkEnd w:id="105"/>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控制系统由控制计算机、显卡等组成。控制系统内配置了丰富的辅助设备，包括软件、硬件，通过相互间的配合实现系统的功能。</w:t>
      </w:r>
    </w:p>
    <w:p>
      <w:pPr>
        <w:snapToGrid w:val="0"/>
        <w:spacing w:line="360" w:lineRule="auto"/>
        <w:ind w:firstLine="480" w:firstLineChars="200"/>
        <w:rPr>
          <w:rFonts w:hint="eastAsia" w:ascii="仿宋" w:hAnsi="仿宋" w:eastAsia="仿宋" w:cs="仿宋"/>
          <w:color w:val="auto"/>
          <w:sz w:val="24"/>
          <w:szCs w:val="24"/>
          <w:highlight w:val="none"/>
        </w:rPr>
      </w:pPr>
      <w:bookmarkStart w:id="106" w:name="_Toc224452319"/>
      <w:bookmarkStart w:id="107" w:name="_Toc172183289"/>
      <w:bookmarkStart w:id="108" w:name="_Toc172190263"/>
      <w:bookmarkStart w:id="109" w:name="_Toc175355985"/>
      <w:bookmarkStart w:id="110" w:name="_Toc172190128"/>
      <w:bookmarkStart w:id="111" w:name="_Toc175391700"/>
      <w:bookmarkStart w:id="112" w:name="_Toc172191073"/>
      <w:bookmarkStart w:id="113" w:name="_Toc172180781"/>
      <w:bookmarkStart w:id="114" w:name="_Toc172180206"/>
      <w:bookmarkStart w:id="115" w:name="_Toc172183960"/>
      <w:bookmarkStart w:id="116" w:name="_Toc195971976"/>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软件</w:t>
      </w:r>
      <w:bookmarkEnd w:id="106"/>
      <w:bookmarkEnd w:id="107"/>
      <w:bookmarkEnd w:id="108"/>
      <w:bookmarkEnd w:id="109"/>
      <w:bookmarkEnd w:id="110"/>
      <w:bookmarkEnd w:id="111"/>
      <w:bookmarkEnd w:id="112"/>
      <w:bookmarkEnd w:id="113"/>
      <w:bookmarkEnd w:id="114"/>
      <w:bookmarkEnd w:id="115"/>
      <w:bookmarkEnd w:id="116"/>
      <w:r>
        <w:rPr>
          <w:rFonts w:hint="eastAsia" w:ascii="仿宋" w:hAnsi="仿宋" w:eastAsia="仿宋" w:cs="仿宋"/>
          <w:color w:val="auto"/>
          <w:sz w:val="24"/>
          <w:szCs w:val="24"/>
          <w:highlight w:val="none"/>
        </w:rPr>
        <w:t>要求</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软件系统由三部分组成：系统集成的接口、显示屏的控制、节目的制作与播放。</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要求专业的节目制作及播放软件（LED演播室）：操作简单，功能完善，配合控制系统获得更强大的播放功能和最佳的播放效果。</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要求节目制作与播放软件能根据用户的要求编排节目单，可分割窗口播放，保证显示屏的每个部分都能充分利用，而且分割的方式是可以切换的。</w:t>
      </w:r>
    </w:p>
    <w:p>
      <w:pPr>
        <w:pStyle w:val="16"/>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要求软件无任何版权问题。</w:t>
      </w:r>
    </w:p>
    <w:p>
      <w:pPr>
        <w:snapToGrid w:val="0"/>
        <w:spacing w:line="360" w:lineRule="auto"/>
        <w:ind w:firstLine="480" w:firstLineChars="200"/>
        <w:rPr>
          <w:rFonts w:hint="eastAsia" w:ascii="仿宋" w:hAnsi="仿宋" w:eastAsia="仿宋" w:cs="仿宋"/>
          <w:color w:val="auto"/>
          <w:sz w:val="24"/>
          <w:szCs w:val="24"/>
          <w:highlight w:val="none"/>
        </w:rPr>
      </w:pPr>
      <w:bookmarkStart w:id="117" w:name="_Toc224452320"/>
      <w:bookmarkStart w:id="118" w:name="_Toc195971977"/>
      <w:r>
        <w:rPr>
          <w:rFonts w:hint="eastAsia" w:ascii="仿宋" w:hAnsi="仿宋" w:eastAsia="仿宋" w:cs="仿宋"/>
          <w:color w:val="auto"/>
          <w:sz w:val="24"/>
          <w:szCs w:val="24"/>
          <w:highlight w:val="none"/>
        </w:rPr>
        <w:t>4、关键技术</w:t>
      </w:r>
      <w:bookmarkEnd w:id="117"/>
      <w:bookmarkEnd w:id="118"/>
      <w:r>
        <w:rPr>
          <w:rFonts w:hint="eastAsia" w:ascii="仿宋" w:hAnsi="仿宋" w:eastAsia="仿宋" w:cs="仿宋"/>
          <w:color w:val="auto"/>
          <w:sz w:val="24"/>
          <w:szCs w:val="24"/>
          <w:highlight w:val="none"/>
        </w:rPr>
        <w:t>要求</w:t>
      </w:r>
    </w:p>
    <w:p>
      <w:pPr>
        <w:snapToGrid w:val="0"/>
        <w:spacing w:line="360" w:lineRule="auto"/>
        <w:ind w:firstLine="480" w:firstLineChars="200"/>
        <w:rPr>
          <w:rFonts w:hint="eastAsia" w:ascii="仿宋" w:hAnsi="仿宋" w:eastAsia="仿宋" w:cs="仿宋"/>
          <w:color w:val="auto"/>
          <w:sz w:val="24"/>
          <w:szCs w:val="24"/>
          <w:highlight w:val="none"/>
        </w:rPr>
      </w:pPr>
      <w:bookmarkStart w:id="119" w:name="_Toc195971978"/>
      <w:bookmarkStart w:id="120" w:name="_Toc224452321"/>
      <w:r>
        <w:rPr>
          <w:rFonts w:hint="eastAsia" w:ascii="仿宋" w:hAnsi="仿宋" w:eastAsia="仿宋" w:cs="仿宋"/>
          <w:color w:val="auto"/>
          <w:sz w:val="24"/>
          <w:szCs w:val="24"/>
          <w:highlight w:val="none"/>
        </w:rPr>
        <w:t>（1） 全屏幕亮度一致化校正技术</w:t>
      </w:r>
      <w:bookmarkEnd w:id="119"/>
      <w:bookmarkEnd w:id="120"/>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具有硬件“逐点一致化校正”功能，实现每一个发光基色的亮度、色彩独立调节，消除显示时的亮度、色彩偏差，确保整屏色彩、亮度的均匀性、一致性。显示屏均匀度达到95%及以上。显示灯板是由LED发光管组成的显示单元，LED封装形式为表贴三合一或集成三合一。通过控制使得三种基色都具有66536灰度等级，可以非线性复现16,777,216种彩色。要求红色、绿色、蓝色三基色管芯，每一种颜色的管芯必须是同一批次的产品，LED封装同一批次，套件面罩同一批次，亮度、色度、墨色均匀一致。</w:t>
      </w:r>
    </w:p>
    <w:p>
      <w:pPr>
        <w:snapToGrid w:val="0"/>
        <w:spacing w:line="360" w:lineRule="auto"/>
        <w:ind w:firstLine="480" w:firstLineChars="200"/>
        <w:rPr>
          <w:rFonts w:hint="eastAsia" w:ascii="仿宋" w:hAnsi="仿宋" w:eastAsia="仿宋" w:cs="仿宋"/>
          <w:color w:val="auto"/>
          <w:sz w:val="24"/>
          <w:szCs w:val="24"/>
          <w:highlight w:val="none"/>
        </w:rPr>
      </w:pPr>
      <w:bookmarkStart w:id="121" w:name="_Toc224452322"/>
      <w:bookmarkStart w:id="122" w:name="_Toc195971979"/>
      <w:r>
        <w:rPr>
          <w:rFonts w:hint="eastAsia" w:ascii="仿宋" w:hAnsi="仿宋" w:eastAsia="仿宋" w:cs="仿宋"/>
          <w:color w:val="auto"/>
          <w:sz w:val="24"/>
          <w:szCs w:val="24"/>
          <w:highlight w:val="none"/>
        </w:rPr>
        <w:t>（2） 全屏幕颜色均匀度控制技术</w:t>
      </w:r>
      <w:bookmarkEnd w:id="121"/>
      <w:bookmarkEnd w:id="122"/>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要求采用全屏幕颜色测量与控制技术，消除显示屏由于器件色度偏差带来的显示复合颜色不均匀性，使屏幕的复合颜色漂移小于0.01CIE，在白色场及所有颜色上都能实现的显示均匀性，显著提高显示质量。</w:t>
      </w:r>
    </w:p>
    <w:p>
      <w:pPr>
        <w:snapToGrid w:val="0"/>
        <w:spacing w:line="360" w:lineRule="auto"/>
        <w:ind w:firstLine="480" w:firstLineChars="200"/>
        <w:rPr>
          <w:rFonts w:hint="eastAsia" w:ascii="仿宋" w:hAnsi="仿宋" w:eastAsia="仿宋" w:cs="仿宋"/>
          <w:color w:val="auto"/>
          <w:sz w:val="24"/>
          <w:szCs w:val="24"/>
          <w:highlight w:val="none"/>
        </w:rPr>
      </w:pPr>
      <w:bookmarkStart w:id="123" w:name="_Toc224452323"/>
      <w:bookmarkStart w:id="124" w:name="_Toc195971980"/>
      <w:r>
        <w:rPr>
          <w:rFonts w:hint="eastAsia" w:ascii="仿宋" w:hAnsi="仿宋" w:eastAsia="仿宋" w:cs="仿宋"/>
          <w:color w:val="auto"/>
          <w:sz w:val="24"/>
          <w:szCs w:val="24"/>
          <w:highlight w:val="none"/>
        </w:rPr>
        <w:t>（3） 高精确性显示灰度控制技术</w:t>
      </w:r>
      <w:bookmarkEnd w:id="123"/>
      <w:bookmarkEnd w:id="124"/>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高精度灰度控制技术及高灰度显示等级技术，灰度控制精度高，视觉效果越清晰，细腻。采用专业校正扫描处理技术，单基色信号处理能力达16bit，灰度等级达到65536级，各种亮度情况下图像清晰、细腻、画面通透干净。白平衡颜色纯正，色彩过渡柔和、图像丰富逼真，色温3200K～9300K可连续可调。亮度低于20%时的灰度要求：当亮度调到较低时（即最高亮度的20%时），屏幕不损失灰度，不出现色偏、“马赛克”、“等高线”等现象。</w:t>
      </w:r>
    </w:p>
    <w:p>
      <w:pPr>
        <w:snapToGrid w:val="0"/>
        <w:spacing w:line="360" w:lineRule="auto"/>
        <w:ind w:firstLine="480" w:firstLineChars="200"/>
        <w:rPr>
          <w:rFonts w:hint="eastAsia" w:ascii="仿宋" w:hAnsi="仿宋" w:eastAsia="仿宋" w:cs="仿宋"/>
          <w:color w:val="auto"/>
          <w:sz w:val="24"/>
          <w:szCs w:val="24"/>
          <w:highlight w:val="none"/>
        </w:rPr>
      </w:pPr>
      <w:bookmarkStart w:id="125" w:name="_Toc224452324"/>
      <w:bookmarkStart w:id="126" w:name="_Toc195971981"/>
      <w:r>
        <w:rPr>
          <w:rFonts w:hint="eastAsia" w:ascii="仿宋" w:hAnsi="仿宋" w:eastAsia="仿宋" w:cs="仿宋"/>
          <w:color w:val="auto"/>
          <w:sz w:val="24"/>
          <w:szCs w:val="24"/>
          <w:highlight w:val="none"/>
        </w:rPr>
        <w:t>（4）画质保证，现场校正技术</w:t>
      </w:r>
      <w:bookmarkEnd w:id="125"/>
      <w:bookmarkEnd w:id="126"/>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能针对LED器件衰减特性引起显示屏质量下降问题，采用现场校调处理技术，每经过一定使用周期采集显示屏各基色参数变化信息，对显示屏进行一致化校正处理，使显示屏清晰、均匀、色彩鲜艳如初，白场完美。现场校正技术快速、便捷，可以保证显示屏在整个寿命周期都有完美的画质，在整个寿命周期内始终运行在高质量显示状态。</w:t>
      </w:r>
    </w:p>
    <w:p>
      <w:pPr>
        <w:snapToGrid w:val="0"/>
        <w:spacing w:line="360" w:lineRule="auto"/>
        <w:ind w:firstLine="480" w:firstLineChars="200"/>
        <w:rPr>
          <w:rFonts w:hint="eastAsia" w:ascii="仿宋" w:hAnsi="仿宋" w:eastAsia="仿宋" w:cs="仿宋"/>
          <w:color w:val="auto"/>
          <w:sz w:val="24"/>
          <w:szCs w:val="24"/>
          <w:highlight w:val="none"/>
        </w:rPr>
      </w:pPr>
      <w:bookmarkStart w:id="127" w:name="_Toc224452325"/>
      <w:bookmarkStart w:id="128" w:name="_Toc195971982"/>
      <w:r>
        <w:rPr>
          <w:rFonts w:hint="eastAsia" w:ascii="仿宋" w:hAnsi="仿宋" w:eastAsia="仿宋" w:cs="仿宋"/>
          <w:color w:val="auto"/>
          <w:sz w:val="24"/>
          <w:szCs w:val="24"/>
          <w:highlight w:val="none"/>
        </w:rPr>
        <w:t>（5）超大视野，最先进的封装技术</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建议采用SMD表贴三合一封装技术，实现高密度，高分辨率显示。</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特别要求LED发光单元板正面具备一定的防护功能，在演出人员、青少年儿童不小心触碰单元板的情况下，对屏体和人体均不产生危害。</w:t>
      </w:r>
    </w:p>
    <w:bookmarkEnd w:id="127"/>
    <w:bookmarkEnd w:id="128"/>
    <w:p>
      <w:pPr>
        <w:snapToGrid w:val="0"/>
        <w:spacing w:line="360" w:lineRule="auto"/>
        <w:ind w:firstLine="480" w:firstLineChars="200"/>
        <w:rPr>
          <w:rFonts w:hint="eastAsia" w:ascii="仿宋" w:hAnsi="仿宋" w:eastAsia="仿宋" w:cs="仿宋"/>
          <w:color w:val="auto"/>
          <w:sz w:val="24"/>
          <w:szCs w:val="24"/>
          <w:highlight w:val="none"/>
        </w:rPr>
      </w:pPr>
      <w:bookmarkStart w:id="129" w:name="_Toc195971983"/>
      <w:bookmarkStart w:id="130" w:name="_Toc224452326"/>
      <w:r>
        <w:rPr>
          <w:rFonts w:hint="eastAsia" w:ascii="仿宋" w:hAnsi="仿宋" w:eastAsia="仿宋" w:cs="仿宋"/>
          <w:color w:val="auto"/>
          <w:sz w:val="24"/>
          <w:szCs w:val="24"/>
          <w:highlight w:val="none"/>
        </w:rPr>
        <w:t>（6</w:t>
      </w:r>
      <w:bookmarkEnd w:id="129"/>
      <w:bookmarkEnd w:id="130"/>
      <w:r>
        <w:rPr>
          <w:rFonts w:hint="eastAsia" w:ascii="仿宋" w:hAnsi="仿宋" w:eastAsia="仿宋" w:cs="仿宋"/>
          <w:color w:val="auto"/>
          <w:sz w:val="24"/>
          <w:szCs w:val="24"/>
          <w:highlight w:val="none"/>
        </w:rPr>
        <w:t>）画面无闪烁，高刷新频率，无闪烁视频拍摄技术</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刷新频率3840HZ以上，兼容NTSC和PAL制式，用市面上常规摄像、摄影器材拍摄显示屏画面，图像无波纹及闪烁。</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要求供应商提供完备的所投标的LED屏发送卡和接收卡产品具体性能参数和数量配比，以及与LED单元板面阵参数及兼容性问题的技术可实施性报告，LED屏发送卡和接收卡产品的技术参数和LED单元板面阵芯片的技术参数，必须由发送卡和接收卡生产厂商以及LED单元板生产厂商就本次投标出具授权委托书，其中内容必须明确说明其产品支持此次标项的技术要求，授权委托书可在中标后签订合同前补充出示。</w:t>
      </w:r>
    </w:p>
    <w:p>
      <w:pPr>
        <w:snapToGrid w:val="0"/>
        <w:spacing w:line="360" w:lineRule="auto"/>
        <w:ind w:firstLine="482" w:firstLineChars="200"/>
        <w:rPr>
          <w:rFonts w:hint="eastAsia" w:ascii="仿宋" w:hAnsi="仿宋" w:eastAsia="仿宋" w:cs="仿宋"/>
          <w:color w:val="auto"/>
          <w:sz w:val="24"/>
          <w:szCs w:val="24"/>
          <w:highlight w:val="none"/>
        </w:rPr>
      </w:pPr>
      <w:bookmarkStart w:id="131" w:name="_Toc16219"/>
      <w:r>
        <w:rPr>
          <w:rFonts w:hint="eastAsia" w:ascii="仿宋" w:hAnsi="仿宋" w:eastAsia="仿宋" w:cs="仿宋"/>
          <w:b/>
          <w:bCs/>
          <w:color w:val="auto"/>
          <w:sz w:val="24"/>
          <w:szCs w:val="24"/>
          <w:highlight w:val="none"/>
        </w:rPr>
        <w:t>（四）注意事项</w:t>
      </w:r>
      <w:bookmarkEnd w:id="131"/>
    </w:p>
    <w:p>
      <w:pPr>
        <w:pStyle w:val="6"/>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1、本项目的系统软硬件产品的详细指标，供应商必须对指标要求有明确的响应，针对采购要求如实描述是否偏离。</w:t>
      </w:r>
    </w:p>
    <w:p>
      <w:pPr>
        <w:pStyle w:val="6"/>
        <w:snapToGrid w:val="0"/>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2、本项目核心产品是：</w:t>
      </w:r>
      <w:r>
        <w:rPr>
          <w:rFonts w:hint="eastAsia" w:ascii="仿宋" w:hAnsi="仿宋" w:eastAsia="仿宋" w:cs="仿宋"/>
          <w:b/>
          <w:bCs/>
          <w:color w:val="auto"/>
          <w:sz w:val="24"/>
          <w:szCs w:val="24"/>
          <w:highlight w:val="none"/>
        </w:rPr>
        <w:t>LED单元板屏。</w:t>
      </w:r>
    </w:p>
    <w:p>
      <w:pPr>
        <w:pStyle w:val="6"/>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3、供应商及厂商必须保证所有投标产品均为中华人民共和国境内（不含港澳台地区）合法销售的产品，并保证所有投标参数真实可信，同时承担以非法产品或虚假参数应标所带来的一切法律风险。</w:t>
      </w:r>
    </w:p>
    <w:p>
      <w:pPr>
        <w:pStyle w:val="6"/>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4、投标货物必须是</w:t>
      </w:r>
      <w:r>
        <w:rPr>
          <w:rFonts w:hint="eastAsia" w:ascii="仿宋" w:hAnsi="仿宋" w:eastAsia="仿宋" w:cs="仿宋"/>
          <w:color w:val="auto"/>
          <w:sz w:val="24"/>
          <w:szCs w:val="24"/>
          <w:highlight w:val="none"/>
          <w:lang w:val="en-US" w:eastAsia="zh-CN"/>
        </w:rPr>
        <w:t>2023年1</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日以后生产的原装合格产品，为当前市场主流商用产品。所供货物与合同规定的型号与配置相一致，未曾开箱使用。设备安装调试完毕后，能在其功能范围内保障用户的系统安全、稳定运行。</w:t>
      </w:r>
    </w:p>
    <w:p>
      <w:pPr>
        <w:snapToGrid w:val="0"/>
        <w:spacing w:line="360" w:lineRule="auto"/>
        <w:outlineLvl w:val="1"/>
        <w:rPr>
          <w:rFonts w:hint="eastAsia" w:ascii="仿宋" w:hAnsi="仿宋" w:eastAsia="仿宋" w:cs="仿宋"/>
          <w:b/>
          <w:color w:val="auto"/>
          <w:sz w:val="24"/>
          <w:szCs w:val="24"/>
          <w:highlight w:val="none"/>
        </w:rPr>
      </w:pPr>
      <w:bookmarkStart w:id="132" w:name="_Toc31017"/>
      <w:bookmarkStart w:id="133" w:name="_Toc5701"/>
      <w:r>
        <w:rPr>
          <w:rFonts w:hint="eastAsia" w:ascii="仿宋" w:hAnsi="仿宋" w:eastAsia="仿宋" w:cs="仿宋"/>
          <w:b/>
          <w:color w:val="auto"/>
          <w:sz w:val="24"/>
          <w:szCs w:val="24"/>
          <w:highlight w:val="none"/>
        </w:rPr>
        <w:t>四、售后服务及维修</w:t>
      </w:r>
      <w:bookmarkEnd w:id="15"/>
      <w:bookmarkEnd w:id="16"/>
      <w:bookmarkEnd w:id="132"/>
      <w:bookmarkEnd w:id="133"/>
    </w:p>
    <w:p>
      <w:pPr>
        <w:pStyle w:val="6"/>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1、五年内所有系统维修及相关服务等所有质保相关费用均包含在项目总报价中。</w:t>
      </w:r>
    </w:p>
    <w:p>
      <w:pPr>
        <w:pStyle w:val="6"/>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2、硬件部分按厂家保修期及保修条款保修，硬件保修期到达时，供应商需提供硬件续保购买方案。</w:t>
      </w:r>
    </w:p>
    <w:p>
      <w:pPr>
        <w:pStyle w:val="6"/>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3、每年提供不少于</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次检测维护服务。</w:t>
      </w:r>
    </w:p>
    <w:p>
      <w:pPr>
        <w:pStyle w:val="6"/>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4、项目保修必须指定固定的有相关资质的维修工程师负责，为本项目专门制定硬件故障维修应急文字预案，项目保修内设备发生硬件故障，报修2小时内供应商必须到场响应，保证</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4小时内排除故障。</w:t>
      </w:r>
    </w:p>
    <w:p>
      <w:pPr>
        <w:autoSpaceDE w:val="0"/>
        <w:autoSpaceDN w:val="0"/>
        <w:snapToGrid w:val="0"/>
        <w:spacing w:line="360" w:lineRule="auto"/>
        <w:outlineLvl w:val="1"/>
        <w:rPr>
          <w:rFonts w:hint="eastAsia" w:ascii="仿宋" w:hAnsi="仿宋" w:eastAsia="仿宋" w:cs="仿宋"/>
          <w:b/>
          <w:color w:val="auto"/>
          <w:sz w:val="24"/>
          <w:szCs w:val="24"/>
          <w:highlight w:val="none"/>
        </w:rPr>
      </w:pPr>
      <w:bookmarkStart w:id="134" w:name="_Toc23428"/>
      <w:bookmarkStart w:id="135" w:name="_Toc13701"/>
      <w:bookmarkStart w:id="136" w:name="_Toc5546"/>
      <w:bookmarkStart w:id="137" w:name="_Toc4630"/>
      <w:r>
        <w:rPr>
          <w:rFonts w:hint="eastAsia" w:ascii="仿宋" w:hAnsi="仿宋" w:eastAsia="仿宋" w:cs="仿宋"/>
          <w:b/>
          <w:color w:val="auto"/>
          <w:sz w:val="24"/>
          <w:szCs w:val="24"/>
          <w:highlight w:val="none"/>
        </w:rPr>
        <w:t>五、其他要求</w:t>
      </w:r>
      <w:bookmarkEnd w:id="134"/>
      <w:bookmarkEnd w:id="135"/>
      <w:bookmarkEnd w:id="136"/>
      <w:bookmarkEnd w:id="137"/>
    </w:p>
    <w:p>
      <w:pPr>
        <w:autoSpaceDE w:val="0"/>
        <w:autoSpaceDN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（一）具体要求：</w:t>
      </w:r>
    </w:p>
    <w:p>
      <w:pPr>
        <w:autoSpaceDE w:val="0"/>
        <w:autoSpaceDN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1、本项目的所有软、硬件(如线缆、软件、硬件模块等，包括未列出而系统实施又必需的软件、硬件)需配齐以构成一套完整实用系统，如有任何遗漏，由供应商免费补齐。提供原厂质保服务承诺书等证明材料。</w:t>
      </w:r>
    </w:p>
    <w:p>
      <w:pPr>
        <w:autoSpaceDE w:val="0"/>
        <w:autoSpaceDN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w:t>
      </w:r>
      <w:r>
        <w:rPr>
          <w:rFonts w:hint="eastAsia" w:ascii="仿宋" w:hAnsi="仿宋" w:eastAsia="仿宋" w:cs="仿宋"/>
          <w:color w:val="auto"/>
          <w:sz w:val="24"/>
          <w:szCs w:val="24"/>
          <w:highlight w:val="none"/>
        </w:rPr>
        <w:t>标方案中的硬件设备如需使用特别接头、插座等，由供应商免费提供。</w:t>
      </w:r>
    </w:p>
    <w:p>
      <w:pPr>
        <w:autoSpaceDE w:val="0"/>
        <w:autoSpaceDN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3、总价应包括运抵采购人</w:t>
      </w:r>
      <w:r>
        <w:rPr>
          <w:rFonts w:hint="eastAsia" w:ascii="仿宋" w:hAnsi="仿宋" w:eastAsia="仿宋" w:cs="仿宋"/>
          <w:color w:val="auto"/>
          <w:sz w:val="24"/>
          <w:szCs w:val="24"/>
          <w:highlight w:val="none"/>
          <w:lang w:val="en-US" w:eastAsia="zh-CN"/>
        </w:rPr>
        <w:t>杭州（国际）青少年洞桥营地</w:t>
      </w:r>
      <w:r>
        <w:rPr>
          <w:rFonts w:hint="eastAsia" w:ascii="仿宋" w:hAnsi="仿宋" w:eastAsia="仿宋" w:cs="仿宋"/>
          <w:color w:val="auto"/>
          <w:sz w:val="24"/>
          <w:szCs w:val="24"/>
          <w:highlight w:val="none"/>
        </w:rPr>
        <w:t>的运保费及安装调试费等。</w:t>
      </w:r>
    </w:p>
    <w:p>
      <w:pPr>
        <w:autoSpaceDE w:val="0"/>
        <w:autoSpaceDN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所投产品需为原厂全新产品，符合国家技术规范和质量标准，通过国家有关部门检测合格的原产地产品，未曾开箱使用，能够与采购人现有设备正常连接；设备安装调试完毕后，能在其功能范围内保障用户的系统安全、稳定运行。</w:t>
      </w:r>
    </w:p>
    <w:p>
      <w:pPr>
        <w:autoSpaceDE w:val="0"/>
        <w:autoSpaceDN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5、所投产品及主要部件均须非停产设备，并提供备件、附件和耗材的供应。</w:t>
      </w:r>
    </w:p>
    <w:p>
      <w:pPr>
        <w:autoSpaceDE w:val="0"/>
        <w:autoSpaceDN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6、所有指标项均需有对应的厂商产品彩页或官方网站链接。</w:t>
      </w:r>
    </w:p>
    <w:p>
      <w:pPr>
        <w:autoSpaceDE w:val="0"/>
        <w:autoSpaceDN w:val="0"/>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7、本次采购的供货除包括上述设备外，还应包括随机的辅助设备、专用电线电缆、随机软件、技术资料（包括操作手册、使用指南、维修指南和含维修网点在内的服务手册等）、设备运行所必需的随机消耗材料，相应的技术服务与质量保证。</w:t>
      </w:r>
    </w:p>
    <w:p>
      <w:pPr>
        <w:autoSpaceDE w:val="0"/>
        <w:autoSpaceDN w:val="0"/>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8、验收条件：开箱验收：清点设备装箱内容符合装箱单所列并符合采购文件要求和承诺书承诺；开机验收：设备应通电开机后进行所规定时间的试验运行后方可验收。</w:t>
      </w:r>
    </w:p>
    <w:p>
      <w:pPr>
        <w:snapToGrid w:val="0"/>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（二）产品配置要求</w:t>
      </w:r>
    </w:p>
    <w:p>
      <w:pPr>
        <w:snapToGrid w:val="0"/>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1、投标产品应是目前市场上的主流产品。</w:t>
      </w:r>
    </w:p>
    <w:p>
      <w:pPr>
        <w:snapToGrid w:val="0"/>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所投产品的应详细列明投标设备的所有技术指标（包括所投产品的品牌、规格型号、详细配置、主要技术参数、随机软件等），明确表示该项指标所涉及的软硬件是标准配置还是选择配置。同时还须包括产品说明书或产品主要技术资料和性能的详细描述，产品制造、安装、验收标准，详细的交货时所配文件清单、主要部件明细表（包括品牌、制造厂名和主要技术参数）等，任何含糊不清的表述对评标结果的影响将是供应商的责任。</w:t>
      </w:r>
    </w:p>
    <w:p>
      <w:pPr>
        <w:snapToGrid w:val="0"/>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（三）服务与培训要求</w:t>
      </w:r>
    </w:p>
    <w:p>
      <w:pPr>
        <w:pStyle w:val="4"/>
        <w:spacing w:line="360" w:lineRule="auto"/>
        <w:ind w:firstLine="547" w:firstLineChars="2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1、质量保证：</w:t>
      </w:r>
    </w:p>
    <w:p>
      <w:pPr>
        <w:pStyle w:val="4"/>
        <w:spacing w:line="360" w:lineRule="auto"/>
        <w:ind w:firstLine="547" w:firstLineChars="2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（1）投标货物必须是符合国家技术规范和质量标准的合格产品，满足采购人的使用需求，并具有可靠的售后服务体系，质量可靠、使用安全。</w:t>
      </w:r>
    </w:p>
    <w:p>
      <w:pPr>
        <w:pStyle w:val="4"/>
        <w:spacing w:line="360" w:lineRule="auto"/>
        <w:ind w:firstLine="547" w:firstLineChars="2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（2）供应商保证其提供的货物中所有预装和为本项目安装的软件均为具有合法版权或使用权的正版软件且无质量瑕疵；</w:t>
      </w:r>
    </w:p>
    <w:p>
      <w:pPr>
        <w:pStyle w:val="4"/>
        <w:spacing w:line="360" w:lineRule="auto"/>
        <w:ind w:firstLine="547" w:firstLineChars="2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在质保期内，如遇软件产品升级、改版，应免费提供更新、升级服务。</w:t>
      </w:r>
    </w:p>
    <w:p>
      <w:pPr>
        <w:pStyle w:val="4"/>
        <w:spacing w:line="360" w:lineRule="auto"/>
        <w:ind w:firstLine="547" w:firstLineChars="2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2、要求供应商提供的服务不得低于标准服务，即与投标设备制造厂商通过网站等对外公布的有效服务标准相一致（供应商不得另行制作网页）。在标准服务基础上，供应商还应达到以下标准：</w:t>
      </w:r>
    </w:p>
    <w:p>
      <w:pPr>
        <w:pStyle w:val="4"/>
        <w:spacing w:line="360" w:lineRule="auto"/>
        <w:ind w:firstLine="547" w:firstLineChars="2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投标货物制造厂商应具有完善的服务保障体系（在最终供货地有直接设立或授权的售后服务机构，配备有足够的、有相应资质的专业技术人员）；供应商也应就投标货物的品质和服务对采购机构和采购人负责。</w:t>
      </w:r>
    </w:p>
    <w:p>
      <w:pPr>
        <w:pStyle w:val="4"/>
        <w:spacing w:line="360" w:lineRule="auto"/>
        <w:ind w:firstLine="547" w:firstLineChars="2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供应商应明确说明此次投标的服务策略，提供此次投标货物的服务计划（售后服务内容、等级、相关服务指标、售后服务组织机构及人员安排情况及其联络信息）。</w:t>
      </w:r>
    </w:p>
    <w:p>
      <w:pPr>
        <w:pStyle w:val="4"/>
        <w:spacing w:line="360" w:lineRule="auto"/>
        <w:ind w:firstLine="547" w:firstLineChars="2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除在质保期内提供设备标准现场保修和技术支持服务外，还应另外提供质保期满后2年服务的承诺及备品、备件支持，以满足最终用户硬件故障、升级的要求。</w:t>
      </w:r>
    </w:p>
    <w:p>
      <w:pPr>
        <w:pStyle w:val="4"/>
        <w:spacing w:line="360" w:lineRule="auto"/>
        <w:ind w:firstLine="547" w:firstLineChars="2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在质保期内供应商必须为最终用户提供技术服务热线（7*24小时），负责解答用户在设备使用中遇到的问题，并及时提出解决问题的建议和操作方法。技术服务热线支持应是中文服务。</w:t>
      </w:r>
    </w:p>
    <w:p>
      <w:pPr>
        <w:pStyle w:val="4"/>
        <w:spacing w:line="360" w:lineRule="auto"/>
        <w:ind w:firstLine="547" w:firstLineChars="2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在投标货物质保期内，供应商应提供不低于7*24小时的现场质保和技术支持服务，对故障能30分钟响应，2小时以内到现场，4小时以内解决问题；不能当场修复的，必须采取提供备品、备件或备机等措施，以保证采购人的正常使用。如果逾期未作出响应，供应商应承担由于故障所造成的全部损失。 </w:t>
      </w:r>
    </w:p>
    <w:p>
      <w:pPr>
        <w:pStyle w:val="4"/>
        <w:spacing w:line="360" w:lineRule="auto"/>
        <w:ind w:firstLine="547" w:firstLineChars="2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当投标货物发生非人为因素严重故障时，供应商应当免费在七日内将补充或者更换的货物运抵发生故障的货物所在地，由此产生的一切相关费用由供应商负担。</w:t>
      </w:r>
    </w:p>
    <w:p>
      <w:pPr>
        <w:pStyle w:val="4"/>
        <w:spacing w:line="360" w:lineRule="auto"/>
        <w:ind w:firstLine="547" w:firstLineChars="2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质保期内所有因更换或修理设备或部件而导致设备停止运行的时间应从其质保期内扣除。</w:t>
      </w:r>
    </w:p>
    <w:p>
      <w:pPr>
        <w:pStyle w:val="4"/>
        <w:spacing w:line="360" w:lineRule="auto"/>
        <w:ind w:firstLine="547" w:firstLineChars="2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供应商在质保期内安装的任何零配件，必须是其投标设备制造厂商原产的或是经其认可的。</w:t>
      </w:r>
    </w:p>
    <w:p>
      <w:pPr>
        <w:pStyle w:val="4"/>
        <w:spacing w:line="360" w:lineRule="auto"/>
        <w:ind w:firstLine="547" w:firstLineChars="2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所有的替代零配件必须是新的未使用和未经修复的，除非最终用户提供书面许可，否则不可使用此范围外的其他（非新的）配件。</w:t>
      </w:r>
    </w:p>
    <w:p>
      <w:pPr>
        <w:pStyle w:val="4"/>
        <w:spacing w:line="360" w:lineRule="auto"/>
        <w:ind w:firstLine="547" w:firstLineChars="2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（10）供应商必须为维修和技术支持所未能解决的问题和故障提供正式的升级方案。</w:t>
      </w:r>
    </w:p>
    <w:p>
      <w:pPr>
        <w:pStyle w:val="4"/>
        <w:spacing w:line="360" w:lineRule="auto"/>
        <w:ind w:firstLine="547" w:firstLineChars="2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（11）在质保期内，供应商有责任解决所提供的投标设备和软件系统的任何问题，在质保期满后，当需要时，供应商仍须对因投标设备本身的固有缺陷和瑕疵承担相应责任。</w:t>
      </w:r>
    </w:p>
    <w:p>
      <w:pPr>
        <w:pStyle w:val="4"/>
        <w:spacing w:line="360" w:lineRule="auto"/>
        <w:ind w:firstLine="547" w:firstLineChars="2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3、对设备服务要求的有效响应将被视为供应商对其所投标设备的服务承诺，如果中标，须将服务承诺列入合同的设备服务条款。</w:t>
      </w:r>
    </w:p>
    <w:p>
      <w:pPr>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供应商须保证所提供硬件产品包括相关附件为相应硬件厂家原装正品，软件产品为相关厂家正版软件，符合国家有关规定。供应商须保证所提供产品具有合法的版权或使用权，本项目采购的产品，如在本项目范围内使用过程中出现版权或使用权纠纷，应由供应商负责，采购人不承担责任。</w:t>
      </w:r>
    </w:p>
    <w:p>
      <w:pPr>
        <w:autoSpaceDE w:val="0"/>
        <w:autoSpaceDN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5、项目所涉及的设备及软件到货时，须提供原厂商的供货证明，注明供货对象为</w:t>
      </w:r>
      <w:r>
        <w:rPr>
          <w:rFonts w:hint="eastAsia" w:ascii="仿宋" w:hAnsi="仿宋" w:eastAsia="仿宋" w:cs="仿宋"/>
          <w:color w:val="auto"/>
          <w:sz w:val="24"/>
          <w:highlight w:val="none"/>
          <w:lang w:val="en-US" w:eastAsia="zh-CN"/>
        </w:rPr>
        <w:t>杭州（国际）青少年洞桥营地</w:t>
      </w:r>
      <w:r>
        <w:rPr>
          <w:rFonts w:hint="eastAsia" w:ascii="仿宋" w:hAnsi="仿宋" w:eastAsia="仿宋" w:cs="仿宋"/>
          <w:color w:val="auto"/>
          <w:sz w:val="24"/>
          <w:highlight w:val="none"/>
        </w:rPr>
        <w:t>是所有设备的最终用户。</w:t>
      </w:r>
    </w:p>
    <w:p>
      <w:pPr>
        <w:snapToGrid w:val="0"/>
        <w:spacing w:line="360" w:lineRule="auto"/>
        <w:outlineLvl w:val="1"/>
        <w:rPr>
          <w:rFonts w:hint="eastAsia" w:ascii="仿宋" w:hAnsi="仿宋" w:eastAsia="仿宋" w:cs="仿宋"/>
          <w:b/>
          <w:color w:val="auto"/>
          <w:sz w:val="24"/>
          <w:highlight w:val="none"/>
        </w:rPr>
      </w:pPr>
      <w:bookmarkStart w:id="138" w:name="_Toc10279"/>
      <w:bookmarkStart w:id="139" w:name="_Toc9850"/>
      <w:bookmarkStart w:id="140" w:name="_Toc29213"/>
      <w:bookmarkStart w:id="141" w:name="_Toc9718"/>
      <w:r>
        <w:rPr>
          <w:rFonts w:hint="eastAsia" w:ascii="仿宋" w:hAnsi="仿宋" w:eastAsia="仿宋" w:cs="仿宋"/>
          <w:b/>
          <w:color w:val="auto"/>
          <w:sz w:val="24"/>
          <w:highlight w:val="none"/>
        </w:rPr>
        <w:t>六、技术服务</w:t>
      </w:r>
      <w:bookmarkEnd w:id="138"/>
      <w:bookmarkEnd w:id="139"/>
      <w:bookmarkEnd w:id="140"/>
      <w:bookmarkEnd w:id="141"/>
    </w:p>
    <w:p>
      <w:pPr>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应确保其技术建议以及所提供的设备的完整性、实用性，保证全部系统及时投入正常运行。否则若出现因供应商提供的设备不满足要求、不合理，或者其所提供的技术支持和服务不全面，而导致系统无法实现或不能完全实现的状况，供应商负全部责任。</w:t>
      </w:r>
    </w:p>
    <w:p>
      <w:pPr>
        <w:autoSpaceDE w:val="0"/>
        <w:autoSpaceDN w:val="0"/>
        <w:snapToGrid w:val="0"/>
        <w:spacing w:line="360" w:lineRule="auto"/>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2、如果设备在质保期内发生设备故障，供应商应及时予以响应（免费上门服务），否则采购人将自行采取必要的措施，由此产生风险和费用由供应商承担。</w:t>
      </w:r>
      <w:r>
        <w:rPr>
          <w:rFonts w:hint="eastAsia" w:ascii="仿宋" w:hAnsi="仿宋" w:eastAsia="仿宋" w:cs="仿宋"/>
          <w:color w:val="auto"/>
          <w:sz w:val="24"/>
          <w:highlight w:val="none"/>
          <w:lang w:val="zh-CN"/>
        </w:rPr>
        <w:t>供应商对其提供的所有设备均应提供相应原厂商质保。质保期从设备上电验收合格之日起开始计算。</w:t>
      </w:r>
    </w:p>
    <w:p>
      <w:pPr>
        <w:pStyle w:val="4"/>
        <w:spacing w:line="360" w:lineRule="auto"/>
        <w:ind w:firstLine="482"/>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zh-CN"/>
        </w:rPr>
        <w:t>特别提示：</w:t>
      </w:r>
    </w:p>
    <w:p>
      <w:pPr>
        <w:pStyle w:val="4"/>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本项目为交钥匙工程，如采购文件中遗漏了必须具备的设备、配件或服务，请供应商在投标文件中指出，并提出解决方案供采购人、采购机构参考；供应商有义务保证采购人系统的完整性，如项目实施过程中因缺少设备、配件或服务导致采购人系统无法正常运行，供应商须承诺免费提供。</w:t>
      </w:r>
    </w:p>
    <w:p>
      <w:pPr>
        <w:snapToGrid w:val="0"/>
        <w:spacing w:line="360" w:lineRule="auto"/>
        <w:outlineLvl w:val="1"/>
        <w:rPr>
          <w:rFonts w:hint="eastAsia" w:ascii="仿宋" w:hAnsi="仿宋" w:eastAsia="仿宋" w:cs="仿宋"/>
          <w:b/>
          <w:color w:val="auto"/>
          <w:sz w:val="24"/>
          <w:highlight w:val="none"/>
        </w:rPr>
      </w:pPr>
      <w:bookmarkStart w:id="142" w:name="_Toc8672"/>
      <w:bookmarkStart w:id="143" w:name="_Toc3504"/>
      <w:bookmarkStart w:id="144" w:name="_Toc15900"/>
      <w:bookmarkStart w:id="145" w:name="_Toc21266"/>
      <w:r>
        <w:rPr>
          <w:rFonts w:hint="eastAsia" w:ascii="仿宋" w:hAnsi="仿宋" w:eastAsia="仿宋" w:cs="仿宋"/>
          <w:b/>
          <w:color w:val="auto"/>
          <w:sz w:val="24"/>
          <w:highlight w:val="none"/>
        </w:rPr>
        <w:t>七、工期要求</w:t>
      </w:r>
      <w:bookmarkEnd w:id="142"/>
      <w:bookmarkEnd w:id="143"/>
      <w:bookmarkEnd w:id="144"/>
      <w:bookmarkEnd w:id="145"/>
    </w:p>
    <w:p>
      <w:pPr>
        <w:autoSpaceDE w:val="0"/>
        <w:autoSpaceDN w:val="0"/>
        <w:snapToGrid w:val="0"/>
        <w:spacing w:line="360" w:lineRule="auto"/>
        <w:ind w:firstLine="470" w:firstLineChars="196"/>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合同签订后在</w:t>
      </w:r>
      <w:r>
        <w:rPr>
          <w:rFonts w:hint="eastAsia" w:ascii="仿宋" w:hAnsi="仿宋" w:eastAsia="仿宋" w:cs="仿宋"/>
          <w:color w:val="auto"/>
          <w:sz w:val="24"/>
          <w:highlight w:val="none"/>
          <w:lang w:val="en-US" w:eastAsia="zh-CN"/>
        </w:rPr>
        <w:t>40天</w:t>
      </w:r>
      <w:r>
        <w:rPr>
          <w:rFonts w:hint="eastAsia" w:ascii="仿宋" w:hAnsi="仿宋" w:eastAsia="仿宋" w:cs="仿宋"/>
          <w:color w:val="auto"/>
          <w:sz w:val="24"/>
          <w:highlight w:val="none"/>
        </w:rPr>
        <w:t>内完成供货及安装；</w:t>
      </w:r>
      <w:r>
        <w:rPr>
          <w:rFonts w:hint="eastAsia" w:ascii="仿宋" w:hAnsi="仿宋" w:eastAsia="仿宋" w:cs="仿宋"/>
          <w:color w:val="auto"/>
          <w:sz w:val="24"/>
          <w:highlight w:val="none"/>
          <w:lang w:val="zh-CN"/>
        </w:rPr>
        <w:t>设备投入运行后，由采购人组织验收</w:t>
      </w:r>
      <w:r>
        <w:rPr>
          <w:rFonts w:hint="eastAsia" w:ascii="仿宋" w:hAnsi="仿宋" w:eastAsia="仿宋" w:cs="仿宋"/>
          <w:color w:val="auto"/>
          <w:sz w:val="24"/>
          <w:highlight w:val="none"/>
        </w:rPr>
        <w:t>；培训、正常试运行，</w:t>
      </w:r>
      <w:r>
        <w:rPr>
          <w:rFonts w:hint="eastAsia" w:ascii="仿宋" w:hAnsi="仿宋" w:eastAsia="仿宋" w:cs="仿宋"/>
          <w:color w:val="auto"/>
          <w:sz w:val="24"/>
          <w:highlight w:val="none"/>
          <w:lang w:val="zh-CN"/>
        </w:rPr>
        <w:t>经验收合格，正式交付使用，进入维护期。</w:t>
      </w:r>
    </w:p>
    <w:p>
      <w:pPr>
        <w:pStyle w:val="7"/>
        <w:rPr>
          <w:rFonts w:hint="eastAsia" w:ascii="仿宋" w:hAnsi="仿宋" w:eastAsia="仿宋" w:cs="仿宋"/>
          <w:color w:val="auto"/>
          <w:highlight w:val="none"/>
          <w:lang w:val="zh-CN"/>
        </w:rPr>
      </w:pPr>
    </w:p>
    <w:p>
      <w:pPr>
        <w:autoSpaceDE w:val="0"/>
        <w:autoSpaceDN w:val="0"/>
        <w:snapToGrid w:val="0"/>
        <w:spacing w:line="360" w:lineRule="auto"/>
        <w:outlineLvl w:val="1"/>
        <w:rPr>
          <w:rFonts w:hint="eastAsia" w:ascii="仿宋" w:hAnsi="仿宋" w:eastAsia="仿宋" w:cs="仿宋"/>
          <w:b/>
          <w:color w:val="auto"/>
          <w:sz w:val="24"/>
          <w:highlight w:val="none"/>
          <w:lang w:val="zh-CN"/>
        </w:rPr>
      </w:pPr>
      <w:bookmarkStart w:id="146" w:name="_Toc26803"/>
      <w:bookmarkStart w:id="147" w:name="_Toc21582"/>
      <w:bookmarkStart w:id="148" w:name="_Toc19508"/>
      <w:bookmarkStart w:id="149" w:name="_Toc30528"/>
      <w:r>
        <w:rPr>
          <w:rFonts w:hint="eastAsia" w:ascii="仿宋" w:hAnsi="仿宋" w:eastAsia="仿宋" w:cs="仿宋"/>
          <w:b/>
          <w:color w:val="auto"/>
          <w:sz w:val="24"/>
          <w:highlight w:val="none"/>
        </w:rPr>
        <w:t>八、项目的工作内容及成果</w:t>
      </w:r>
      <w:bookmarkEnd w:id="146"/>
      <w:bookmarkEnd w:id="147"/>
      <w:bookmarkEnd w:id="148"/>
      <w:bookmarkEnd w:id="149"/>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文档的提交应覆盖以下内容，电子文档是成果不可分割的部分。要求如下文档：</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1、项目实施前：需求分析报告；设计方案、设计说明书；项目实施计划；</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2、项目实施期间：项目实施工作单、故障诊断及排除记录、项目实施过程中衍生的其它相关资料；</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3、项目实施后：系统试运行和自测报告、故障诊断与排除手册、工作总结报告；</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4、培训期间：培训计划、用户使用手册、管理员使用手册；</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5、其他需要提交的材料。</w:t>
      </w:r>
    </w:p>
    <w:p>
      <w:pPr>
        <w:pStyle w:val="7"/>
        <w:ind w:firstLine="643"/>
        <w:rPr>
          <w:rFonts w:hint="eastAsia" w:ascii="仿宋" w:hAnsi="仿宋" w:eastAsia="仿宋" w:cs="仿宋"/>
          <w:b/>
          <w:color w:val="000000"/>
          <w:sz w:val="32"/>
          <w:highlight w:val="none"/>
        </w:rPr>
      </w:pPr>
    </w:p>
    <w:bookmarkEnd w:id="0"/>
    <w:p>
      <w:pPr>
        <w:spacing w:line="360" w:lineRule="auto"/>
        <w:rPr>
          <w:rFonts w:hint="eastAsia" w:ascii="仿宋" w:hAnsi="仿宋" w:eastAsia="仿宋" w:cs="仿宋"/>
          <w:b/>
          <w:color w:val="000000"/>
          <w:sz w:val="24"/>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3"/>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7BF2B9C5"/>
    <w:multiLevelType w:val="singleLevel"/>
    <w:tmpl w:val="7BF2B9C5"/>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3N2JkNzZkZWQyMDU3NjZiZWI5ZTdkYmY4MTIxNTAifQ=="/>
  </w:docVars>
  <w:rsids>
    <w:rsidRoot w:val="00000000"/>
    <w:rsid w:val="061F39B3"/>
    <w:rsid w:val="13A16352"/>
    <w:rsid w:val="188B1E3E"/>
    <w:rsid w:val="1CCA31CD"/>
    <w:rsid w:val="23516F11"/>
    <w:rsid w:val="256F3010"/>
    <w:rsid w:val="2BFC587B"/>
    <w:rsid w:val="2DCD2C40"/>
    <w:rsid w:val="37FC636B"/>
    <w:rsid w:val="3FDB7700"/>
    <w:rsid w:val="50E72179"/>
    <w:rsid w:val="5E8D2864"/>
    <w:rsid w:val="63C9388B"/>
    <w:rsid w:val="6D44403A"/>
    <w:rsid w:val="78194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40" w:after="240" w:line="500" w:lineRule="exact"/>
      <w:outlineLvl w:val="1"/>
    </w:pPr>
    <w:rPr>
      <w:rFonts w:ascii="Arial" w:hAnsi="Arial"/>
      <w:b/>
      <w:bCs/>
      <w:sz w:val="28"/>
      <w:szCs w:val="32"/>
    </w:rPr>
  </w:style>
  <w:style w:type="paragraph" w:styleId="3">
    <w:name w:val="heading 3"/>
    <w:basedOn w:val="1"/>
    <w:next w:val="1"/>
    <w:qFormat/>
    <w:uiPriority w:val="0"/>
    <w:pPr>
      <w:keepNext/>
      <w:keepLines/>
      <w:numPr>
        <w:ilvl w:val="2"/>
        <w:numId w:val="1"/>
      </w:numPr>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5">
    <w:name w:val="annotation text"/>
    <w:basedOn w:val="1"/>
    <w:qFormat/>
    <w:uiPriority w:val="0"/>
    <w:pPr>
      <w:jc w:val="left"/>
    </w:pPr>
  </w:style>
  <w:style w:type="paragraph" w:styleId="6">
    <w:name w:val="Body Text"/>
    <w:basedOn w:val="1"/>
    <w:qFormat/>
    <w:uiPriority w:val="0"/>
    <w:pPr>
      <w:autoSpaceDE w:val="0"/>
      <w:autoSpaceDN w:val="0"/>
      <w:adjustRightInd w:val="0"/>
      <w:spacing w:line="360" w:lineRule="auto"/>
    </w:pPr>
    <w:rPr>
      <w:rFonts w:ascii="宋体" w:hAnsi="Arial" w:cs="Arial"/>
      <w:snapToGrid w:val="0"/>
      <w:sz w:val="24"/>
      <w:szCs w:val="21"/>
      <w:lang w:val="zh-CN"/>
    </w:rPr>
  </w:style>
  <w:style w:type="paragraph" w:styleId="7">
    <w:name w:val="Body Text Indent"/>
    <w:basedOn w:val="1"/>
    <w:qFormat/>
    <w:uiPriority w:val="0"/>
    <w:pPr>
      <w:spacing w:line="480" w:lineRule="exact"/>
      <w:ind w:firstLine="480" w:firstLineChars="200"/>
    </w:pPr>
    <w:rPr>
      <w:rFonts w:ascii="宋体" w:hAnsi="宋体"/>
      <w:sz w:val="24"/>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page number"/>
    <w:qFormat/>
    <w:uiPriority w:val="0"/>
  </w:style>
  <w:style w:type="character" w:styleId="14">
    <w:name w:val="annotation reference"/>
    <w:qFormat/>
    <w:uiPriority w:val="99"/>
    <w:rPr>
      <w:sz w:val="21"/>
      <w:szCs w:val="21"/>
    </w:rPr>
  </w:style>
  <w:style w:type="paragraph" w:customStyle="1" w:styleId="15">
    <w:name w:val="首行缩进"/>
    <w:basedOn w:val="1"/>
    <w:qFormat/>
    <w:uiPriority w:val="0"/>
    <w:pPr>
      <w:spacing w:line="360" w:lineRule="auto"/>
      <w:ind w:firstLine="480" w:firstLineChars="200"/>
    </w:pPr>
    <w:rPr>
      <w:rFonts w:ascii="宋体"/>
      <w:sz w:val="24"/>
      <w:szCs w:val="20"/>
    </w:rPr>
  </w:style>
  <w:style w:type="paragraph" w:customStyle="1" w:styleId="16">
    <w:name w:val="Default"/>
    <w:next w:val="17"/>
    <w:qFormat/>
    <w:uiPriority w:val="0"/>
    <w:pPr>
      <w:widowControl w:val="0"/>
      <w:autoSpaceDE w:val="0"/>
      <w:autoSpaceDN w:val="0"/>
      <w:adjustRightInd w:val="0"/>
    </w:pPr>
    <w:rPr>
      <w:rFonts w:ascii="仿宋_GB2312" w:hAnsi="Times New Roman" w:eastAsia="仿宋_GB2312" w:cs="Times New Roman"/>
      <w:color w:val="000000"/>
      <w:sz w:val="24"/>
      <w:szCs w:val="24"/>
      <w:lang w:bidi="ar-SA"/>
    </w:rPr>
  </w:style>
  <w:style w:type="paragraph" w:customStyle="1" w:styleId="17">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7579</Words>
  <Characters>8079</Characters>
  <Lines>0</Lines>
  <Paragraphs>0</Paragraphs>
  <TotalTime>43</TotalTime>
  <ScaleCrop>false</ScaleCrop>
  <LinksUpToDate>false</LinksUpToDate>
  <CharactersWithSpaces>8344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2023-07-14T02:04:00Z</dcterms:created>
  <dc:creator>HZDQYD</dc:creator>
  <cp:lastModifiedBy>佳蓉</cp:lastModifiedBy>
  <dcterms:modified xsi:type="dcterms:W3CDTF">2023-07-26T05:40:14Z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F83E282CA16E4F438A814C565DFD00F7_12</vt:lpwstr>
  </property>
</Properties>
</file>